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C7E99">
      <w:pPr>
        <w:rPr>
          <w:rFonts w:ascii="Arial" w:hAnsi="Arial" w:cs="Arial"/>
          <w:color w:val="004C84"/>
          <w:sz w:val="44"/>
          <w:szCs w:val="56"/>
        </w:rPr>
      </w:pPr>
      <w:r w:rsidRPr="001C7E99">
        <w:rPr>
          <w:rFonts w:ascii="Arial" w:hAnsi="Arial" w:cs="Arial"/>
          <w:color w:val="004C84"/>
          <w:sz w:val="72"/>
          <w:szCs w:val="72"/>
        </w:rPr>
        <w:t>Field Team Leader, Middle Lee Catchment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C7E99" w:rsidRPr="001C7E99">
                              <w:rPr>
                                <w:rFonts w:ascii="Arial" w:hAnsi="Arial" w:cs="Arial"/>
                                <w:b/>
                                <w:color w:val="FFFFFF" w:themeColor="background1"/>
                                <w:sz w:val="22"/>
                                <w:szCs w:val="22"/>
                              </w:rPr>
                              <w:t>Field Team Leader, Middle Lee Catchment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C7E99" w:rsidRPr="001C7E99">
                              <w:rPr>
                                <w:rFonts w:ascii="Arial" w:hAnsi="Arial" w:cs="Arial"/>
                                <w:b/>
                                <w:color w:val="FFFFFF" w:themeColor="background1"/>
                                <w:sz w:val="22"/>
                                <w:szCs w:val="22"/>
                              </w:rPr>
                              <w:t>Ware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C7E99">
                              <w:rPr>
                                <w:rFonts w:ascii="Arial" w:hAnsi="Arial" w:cs="Arial"/>
                                <w:b/>
                                <w:color w:val="FFFFFF" w:themeColor="background1"/>
                                <w:sz w:val="22"/>
                                <w:szCs w:val="22"/>
                              </w:rPr>
                              <w:t>April 23</w:t>
                            </w:r>
                            <w:r w:rsidR="001C7E99" w:rsidRPr="001C7E99">
                              <w:rPr>
                                <w:rFonts w:ascii="Arial" w:hAnsi="Arial" w:cs="Arial"/>
                                <w:b/>
                                <w:color w:val="FFFFFF" w:themeColor="background1"/>
                                <w:sz w:val="22"/>
                                <w:szCs w:val="22"/>
                                <w:vertAlign w:val="superscript"/>
                              </w:rPr>
                              <w:t>rd</w:t>
                            </w:r>
                            <w:r w:rsidR="001C7E99">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C7E99">
                              <w:rPr>
                                <w:rFonts w:ascii="Arial" w:hAnsi="Arial" w:cs="Arial"/>
                                <w:b/>
                                <w:color w:val="FFFFFF" w:themeColor="background1"/>
                                <w:sz w:val="22"/>
                                <w:szCs w:val="22"/>
                              </w:rPr>
                              <w:t xml:space="preserve"> 17287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C7E99" w:rsidRPr="001C7E99">
                        <w:rPr>
                          <w:rFonts w:ascii="Arial" w:hAnsi="Arial" w:cs="Arial"/>
                          <w:b/>
                          <w:color w:val="FFFFFF" w:themeColor="background1"/>
                          <w:sz w:val="22"/>
                          <w:szCs w:val="22"/>
                        </w:rPr>
                        <w:t>Field Team Leader, Middle Lee Catchment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C7E99" w:rsidRPr="001C7E99">
                        <w:rPr>
                          <w:rFonts w:ascii="Arial" w:hAnsi="Arial" w:cs="Arial"/>
                          <w:b/>
                          <w:color w:val="FFFFFF" w:themeColor="background1"/>
                          <w:sz w:val="22"/>
                          <w:szCs w:val="22"/>
                        </w:rPr>
                        <w:t>Ware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C7E99">
                        <w:rPr>
                          <w:rFonts w:ascii="Arial" w:hAnsi="Arial" w:cs="Arial"/>
                          <w:b/>
                          <w:color w:val="FFFFFF" w:themeColor="background1"/>
                          <w:sz w:val="22"/>
                          <w:szCs w:val="22"/>
                        </w:rPr>
                        <w:t>April 23</w:t>
                      </w:r>
                      <w:r w:rsidR="001C7E99" w:rsidRPr="001C7E99">
                        <w:rPr>
                          <w:rFonts w:ascii="Arial" w:hAnsi="Arial" w:cs="Arial"/>
                          <w:b/>
                          <w:color w:val="FFFFFF" w:themeColor="background1"/>
                          <w:sz w:val="22"/>
                          <w:szCs w:val="22"/>
                          <w:vertAlign w:val="superscript"/>
                        </w:rPr>
                        <w:t>rd</w:t>
                      </w:r>
                      <w:r w:rsidR="001C7E99">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C7E99">
                        <w:rPr>
                          <w:rFonts w:ascii="Arial" w:hAnsi="Arial" w:cs="Arial"/>
                          <w:b/>
                          <w:color w:val="FFFFFF" w:themeColor="background1"/>
                          <w:sz w:val="22"/>
                          <w:szCs w:val="22"/>
                        </w:rPr>
                        <w:t xml:space="preserve"> 17287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47E3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47E3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47E3F" w:rsidRPr="00E47E3F">
        <w:rPr>
          <w:rFonts w:ascii="Arial" w:hAnsi="Arial" w:cs="Arial"/>
          <w:color w:val="000000" w:themeColor="text1"/>
          <w:sz w:val="22"/>
          <w:szCs w:val="22"/>
        </w:rPr>
        <w:t>£36,389</w:t>
      </w:r>
    </w:p>
    <w:p w:rsidR="00910E02" w:rsidRPr="00E01AC5" w:rsidRDefault="00910E02" w:rsidP="00910E02">
      <w:pPr>
        <w:pStyle w:val="PlainText"/>
        <w:spacing w:line="276" w:lineRule="auto"/>
        <w:rPr>
          <w:rFonts w:ascii="Arial" w:hAnsi="Arial" w:cs="Arial"/>
          <w:color w:val="FF0000"/>
          <w:sz w:val="22"/>
          <w:szCs w:val="22"/>
        </w:rPr>
      </w:pPr>
    </w:p>
    <w:p w:rsidR="00910E02" w:rsidRPr="00E47E3F" w:rsidRDefault="00910E02" w:rsidP="00910E02">
      <w:pPr>
        <w:pStyle w:val="PlainText"/>
        <w:spacing w:line="276" w:lineRule="auto"/>
        <w:ind w:left="2268" w:hanging="2268"/>
        <w:rPr>
          <w:rFonts w:ascii="Arial" w:hAnsi="Arial" w:cs="Arial"/>
          <w:color w:val="000000" w:themeColor="text1"/>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47E3F" w:rsidRPr="00E47E3F">
        <w:rPr>
          <w:rFonts w:ascii="Arial" w:hAnsi="Arial" w:cs="Arial"/>
          <w:color w:val="000000" w:themeColor="text1"/>
          <w:sz w:val="22"/>
          <w:szCs w:val="22"/>
        </w:rPr>
        <w:t>Amwell End Depot, London Road, Great Amwell, Ware SG12 9UH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47E3F" w:rsidRPr="00E47E3F">
        <w:rPr>
          <w:rFonts w:ascii="Arial" w:hAnsi="Arial" w:cs="Arial"/>
          <w:color w:val="000000" w:themeColor="text1"/>
          <w:sz w:val="22"/>
          <w:szCs w:val="22"/>
        </w:rPr>
        <w:t>37</w:t>
      </w:r>
      <w:r w:rsidRPr="00E47E3F">
        <w:rPr>
          <w:rFonts w:ascii="Arial" w:hAnsi="Arial" w:cs="Arial"/>
          <w:color w:val="000000" w:themeColor="text1"/>
          <w:sz w:val="22"/>
          <w:szCs w:val="22"/>
        </w:rPr>
        <w:t xml:space="preserve"> hours FTE, </w:t>
      </w:r>
      <w:r w:rsidR="00E47E3F" w:rsidRPr="00E47E3F">
        <w:rPr>
          <w:rFonts w:ascii="Arial" w:hAnsi="Arial" w:cs="Arial"/>
          <w:color w:val="000000" w:themeColor="text1"/>
          <w:sz w:val="22"/>
          <w:szCs w:val="22"/>
        </w:rPr>
        <w:t>Permanent</w:t>
      </w:r>
      <w:r w:rsidRPr="00E47E3F">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47E3F" w:rsidRPr="00E47E3F">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E47E3F" w:rsidRDefault="00910E02" w:rsidP="00E47E3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E47E3F" w:rsidRDefault="00DF7984" w:rsidP="00DF7984">
      <w:pPr>
        <w:shd w:val="clear" w:color="auto" w:fill="FFFFFF"/>
        <w:rPr>
          <w:rFonts w:ascii="Arial" w:eastAsia="Times New Roman" w:hAnsi="Arial" w:cs="Arial"/>
          <w:color w:val="000000" w:themeColor="text1"/>
          <w:sz w:val="22"/>
          <w:szCs w:val="22"/>
          <w:lang w:val="en" w:eastAsia="en-GB"/>
        </w:rPr>
      </w:pPr>
      <w:r w:rsidRPr="00E47E3F">
        <w:rPr>
          <w:rFonts w:ascii="Arial" w:eastAsia="Times New Roman" w:hAnsi="Arial" w:cs="Arial"/>
          <w:color w:val="000000" w:themeColor="text1"/>
          <w:sz w:val="22"/>
          <w:szCs w:val="22"/>
          <w:lang w:val="en" w:eastAsia="en-GB"/>
        </w:rPr>
        <w:t>Our advert describes the da</w:t>
      </w:r>
      <w:r w:rsidR="00920C49" w:rsidRPr="00E47E3F">
        <w:rPr>
          <w:rFonts w:ascii="Arial" w:eastAsia="Times New Roman" w:hAnsi="Arial" w:cs="Arial"/>
          <w:color w:val="000000" w:themeColor="text1"/>
          <w:sz w:val="22"/>
          <w:szCs w:val="22"/>
          <w:lang w:val="en" w:eastAsia="en-GB"/>
        </w:rPr>
        <w:t xml:space="preserve">y to day activities of the role, the team it operates within and the </w:t>
      </w:r>
      <w:r w:rsidRPr="00E47E3F">
        <w:rPr>
          <w:rFonts w:ascii="Arial" w:eastAsia="Times New Roman" w:hAnsi="Arial" w:cs="Arial"/>
          <w:color w:val="000000" w:themeColor="text1"/>
          <w:sz w:val="22"/>
          <w:szCs w:val="22"/>
          <w:lang w:val="en" w:eastAsia="en-GB"/>
        </w:rPr>
        <w:t>skills</w:t>
      </w:r>
      <w:r w:rsidR="00920C49" w:rsidRPr="00E47E3F">
        <w:rPr>
          <w:rFonts w:ascii="Arial" w:eastAsia="Times New Roman" w:hAnsi="Arial" w:cs="Arial"/>
          <w:color w:val="000000" w:themeColor="text1"/>
          <w:sz w:val="22"/>
          <w:szCs w:val="22"/>
          <w:lang w:val="en" w:eastAsia="en-GB"/>
        </w:rPr>
        <w:t>/experience</w:t>
      </w:r>
      <w:r w:rsidRPr="00E47E3F">
        <w:rPr>
          <w:rFonts w:ascii="Arial" w:eastAsia="Times New Roman" w:hAnsi="Arial" w:cs="Arial"/>
          <w:color w:val="000000" w:themeColor="text1"/>
          <w:sz w:val="22"/>
          <w:szCs w:val="22"/>
          <w:lang w:val="en" w:eastAsia="en-GB"/>
        </w:rPr>
        <w:t xml:space="preserve"> </w:t>
      </w:r>
      <w:r w:rsidR="00920C49" w:rsidRPr="00E47E3F">
        <w:rPr>
          <w:rFonts w:ascii="Arial" w:eastAsia="Times New Roman" w:hAnsi="Arial" w:cs="Arial"/>
          <w:color w:val="000000" w:themeColor="text1"/>
          <w:sz w:val="22"/>
          <w:szCs w:val="22"/>
          <w:lang w:val="en" w:eastAsia="en-GB"/>
        </w:rPr>
        <w:t xml:space="preserve">we’re looking for from applicants.  This information </w:t>
      </w:r>
      <w:r w:rsidRPr="00E47E3F">
        <w:rPr>
          <w:rFonts w:ascii="Arial" w:eastAsia="Times New Roman" w:hAnsi="Arial" w:cs="Arial"/>
          <w:color w:val="000000" w:themeColor="text1"/>
          <w:sz w:val="22"/>
          <w:szCs w:val="22"/>
          <w:lang w:val="en" w:eastAsia="en-GB"/>
        </w:rPr>
        <w:t xml:space="preserve">should be read in conjunction with the job family </w:t>
      </w:r>
      <w:r w:rsidR="00920C49" w:rsidRPr="00E47E3F">
        <w:rPr>
          <w:rFonts w:ascii="Arial" w:eastAsia="Times New Roman" w:hAnsi="Arial" w:cs="Arial"/>
          <w:color w:val="000000" w:themeColor="text1"/>
          <w:sz w:val="22"/>
          <w:szCs w:val="22"/>
          <w:lang w:val="en" w:eastAsia="en-GB"/>
        </w:rPr>
        <w:t>role profile that we’ve provided.</w:t>
      </w:r>
    </w:p>
    <w:p w:rsidR="00DF7984" w:rsidRPr="00E47E3F" w:rsidRDefault="00DF7984" w:rsidP="007E42E0">
      <w:pPr>
        <w:shd w:val="clear" w:color="auto" w:fill="FFFFFF"/>
        <w:rPr>
          <w:rFonts w:ascii="Arial" w:eastAsia="Times New Roman" w:hAnsi="Arial" w:cs="Arial"/>
          <w:color w:val="000000" w:themeColor="text1"/>
          <w:sz w:val="22"/>
          <w:szCs w:val="22"/>
          <w:lang w:val="en" w:eastAsia="en-GB"/>
        </w:rPr>
      </w:pPr>
    </w:p>
    <w:p w:rsidR="007E42E0" w:rsidRPr="00E47E3F" w:rsidRDefault="00920C49" w:rsidP="007E42E0">
      <w:pPr>
        <w:shd w:val="clear" w:color="auto" w:fill="FFFFFF"/>
        <w:rPr>
          <w:rFonts w:ascii="Arial" w:eastAsia="Times New Roman" w:hAnsi="Arial" w:cs="Arial"/>
          <w:color w:val="000000" w:themeColor="text1"/>
          <w:sz w:val="22"/>
          <w:szCs w:val="22"/>
          <w:lang w:val="en" w:eastAsia="en-GB"/>
        </w:rPr>
      </w:pPr>
      <w:r w:rsidRPr="00E47E3F">
        <w:rPr>
          <w:rFonts w:ascii="Arial" w:eastAsia="Times New Roman" w:hAnsi="Arial" w:cs="Arial"/>
          <w:color w:val="000000" w:themeColor="text1"/>
          <w:sz w:val="22"/>
          <w:szCs w:val="22"/>
          <w:lang w:val="en" w:eastAsia="en-GB"/>
        </w:rPr>
        <w:t>In the Environment Agency, o</w:t>
      </w:r>
      <w:r w:rsidR="007E42E0" w:rsidRPr="00E47E3F">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47E3F" w:rsidRDefault="007E42E0" w:rsidP="007E42E0">
      <w:pPr>
        <w:shd w:val="clear" w:color="auto" w:fill="FFFFFF"/>
        <w:rPr>
          <w:rFonts w:ascii="Arial" w:eastAsia="Times New Roman" w:hAnsi="Arial" w:cs="Arial"/>
          <w:color w:val="000000" w:themeColor="text1"/>
          <w:sz w:val="22"/>
          <w:szCs w:val="22"/>
          <w:lang w:val="en" w:eastAsia="en-GB"/>
        </w:rPr>
      </w:pPr>
    </w:p>
    <w:p w:rsidR="00E47E3F" w:rsidRPr="00E47E3F" w:rsidRDefault="00920C49" w:rsidP="00E47E3F">
      <w:pPr>
        <w:pStyle w:val="PlainText"/>
        <w:spacing w:after="120" w:line="276" w:lineRule="auto"/>
        <w:rPr>
          <w:rFonts w:ascii="Arial" w:eastAsia="Times New Roman" w:hAnsi="Arial" w:cs="Arial"/>
          <w:color w:val="000000" w:themeColor="text1"/>
          <w:sz w:val="22"/>
          <w:szCs w:val="22"/>
          <w:lang w:val="en" w:eastAsia="en-GB"/>
        </w:rPr>
      </w:pPr>
      <w:r w:rsidRPr="00E47E3F">
        <w:rPr>
          <w:rFonts w:ascii="Arial" w:eastAsia="Times New Roman" w:hAnsi="Arial" w:cs="Arial"/>
          <w:color w:val="000000" w:themeColor="text1"/>
          <w:sz w:val="22"/>
          <w:szCs w:val="22"/>
          <w:lang w:val="en" w:eastAsia="en-GB"/>
        </w:rPr>
        <w:t xml:space="preserve">The role of </w:t>
      </w:r>
      <w:r w:rsidR="001C7E99" w:rsidRPr="00E47E3F">
        <w:rPr>
          <w:rFonts w:ascii="Arial" w:eastAsia="Times New Roman" w:hAnsi="Arial" w:cs="Arial"/>
          <w:color w:val="000000" w:themeColor="text1"/>
          <w:sz w:val="22"/>
          <w:szCs w:val="22"/>
          <w:lang w:val="en" w:eastAsia="en-GB"/>
        </w:rPr>
        <w:t>Field Team Leader, Middle Lee Catchment</w:t>
      </w:r>
      <w:r w:rsidR="001C7E99" w:rsidRPr="00E47E3F">
        <w:rPr>
          <w:rFonts w:ascii="Arial" w:eastAsia="Times New Roman" w:hAnsi="Arial" w:cs="Arial"/>
          <w:color w:val="000000" w:themeColor="text1"/>
          <w:sz w:val="22"/>
          <w:szCs w:val="22"/>
          <w:lang w:val="en" w:eastAsia="en-GB"/>
        </w:rPr>
        <w:t xml:space="preserve"> </w:t>
      </w:r>
      <w:r w:rsidRPr="00E47E3F">
        <w:rPr>
          <w:rFonts w:ascii="Arial" w:eastAsia="Times New Roman" w:hAnsi="Arial" w:cs="Arial"/>
          <w:color w:val="000000" w:themeColor="text1"/>
          <w:sz w:val="22"/>
          <w:szCs w:val="22"/>
          <w:lang w:val="en" w:eastAsia="en-GB"/>
        </w:rPr>
        <w:t xml:space="preserve">fits into our </w:t>
      </w:r>
      <w:r w:rsidR="00E47E3F" w:rsidRPr="00E47E3F">
        <w:rPr>
          <w:rFonts w:ascii="Arial" w:eastAsia="Times New Roman" w:hAnsi="Arial" w:cs="Arial"/>
          <w:color w:val="000000" w:themeColor="text1"/>
          <w:sz w:val="22"/>
          <w:szCs w:val="22"/>
          <w:lang w:val="en" w:eastAsia="en-GB"/>
        </w:rPr>
        <w:t>Asset Management</w:t>
      </w:r>
      <w:r w:rsidR="00E47E3F" w:rsidRPr="00E47E3F">
        <w:rPr>
          <w:rFonts w:ascii="Arial" w:eastAsia="Times New Roman" w:hAnsi="Arial" w:cs="Arial"/>
          <w:color w:val="000000" w:themeColor="text1"/>
          <w:sz w:val="22"/>
          <w:szCs w:val="22"/>
          <w:lang w:val="en" w:eastAsia="en-GB"/>
        </w:rPr>
        <w:t xml:space="preserve"> </w:t>
      </w:r>
      <w:r w:rsidRPr="00E47E3F">
        <w:rPr>
          <w:rFonts w:ascii="Arial" w:eastAsia="Times New Roman" w:hAnsi="Arial" w:cs="Arial"/>
          <w:color w:val="000000" w:themeColor="text1"/>
          <w:sz w:val="22"/>
          <w:szCs w:val="22"/>
          <w:lang w:val="en" w:eastAsia="en-GB"/>
        </w:rPr>
        <w:t xml:space="preserve">job family at </w:t>
      </w:r>
      <w:r w:rsidR="00E47E3F" w:rsidRPr="00E47E3F">
        <w:rPr>
          <w:rFonts w:ascii="Arial" w:eastAsia="Times New Roman" w:hAnsi="Arial" w:cs="Arial"/>
          <w:color w:val="000000" w:themeColor="text1"/>
          <w:sz w:val="22"/>
          <w:szCs w:val="22"/>
          <w:lang w:val="en" w:eastAsia="en-GB"/>
        </w:rPr>
        <w:t>Staff Grade 5</w:t>
      </w:r>
      <w:r w:rsidR="00E47E3F" w:rsidRPr="00E47E3F">
        <w:rPr>
          <w:rFonts w:ascii="Arial" w:eastAsia="Times New Roman" w:hAnsi="Arial" w:cs="Arial"/>
          <w:color w:val="000000" w:themeColor="text1"/>
          <w:sz w:val="22"/>
          <w:szCs w:val="22"/>
          <w:lang w:val="en" w:eastAsia="en-GB"/>
        </w:rPr>
        <w:t>.</w:t>
      </w:r>
    </w:p>
    <w:p w:rsidR="007E42E0" w:rsidRPr="00E47E3F" w:rsidRDefault="007E42E0" w:rsidP="00E47E3F">
      <w:pPr>
        <w:pStyle w:val="PlainText"/>
        <w:spacing w:after="120" w:line="276" w:lineRule="auto"/>
        <w:rPr>
          <w:rFonts w:ascii="Arial" w:eastAsia="Times New Roman" w:hAnsi="Arial" w:cs="Arial"/>
          <w:color w:val="000000" w:themeColor="text1"/>
          <w:sz w:val="22"/>
          <w:szCs w:val="22"/>
          <w:lang w:val="en" w:eastAsia="en-GB"/>
        </w:rPr>
      </w:pPr>
      <w:r w:rsidRPr="00E47E3F">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47E3F" w:rsidRPr="00E47E3F" w:rsidRDefault="00E47E3F" w:rsidP="00E47E3F">
      <w:pPr>
        <w:pStyle w:val="PlainText"/>
        <w:spacing w:line="276" w:lineRule="auto"/>
        <w:rPr>
          <w:rFonts w:ascii="Arial" w:hAnsi="Arial" w:cs="Arial"/>
          <w:color w:val="000000" w:themeColor="text1"/>
          <w:sz w:val="22"/>
          <w:szCs w:val="22"/>
        </w:rPr>
      </w:pPr>
      <w:r w:rsidRPr="00E47E3F">
        <w:rPr>
          <w:rFonts w:ascii="Arial" w:hAnsi="Arial" w:cs="Arial"/>
          <w:color w:val="000000" w:themeColor="text1"/>
          <w:sz w:val="22"/>
          <w:szCs w:val="22"/>
        </w:rPr>
        <w:t>The Environment Agency is an organisation that is inclusive, values your views, and is striving to improve the environment.  We want to reflect the diverse communities that we serve in both our staff and their behaviours.  We are a Stonewall Top 100 Employer and we champion diversity at every opportunity.</w:t>
      </w:r>
    </w:p>
    <w:p w:rsidR="00E47E3F" w:rsidRPr="00E47E3F" w:rsidRDefault="00E47E3F" w:rsidP="00E47E3F">
      <w:pPr>
        <w:pStyle w:val="PlainText"/>
        <w:spacing w:line="276" w:lineRule="auto"/>
        <w:rPr>
          <w:rFonts w:ascii="Arial" w:hAnsi="Arial" w:cs="Arial"/>
          <w:color w:val="000000" w:themeColor="text1"/>
          <w:sz w:val="22"/>
          <w:szCs w:val="22"/>
        </w:rPr>
      </w:pPr>
    </w:p>
    <w:p w:rsidR="00E47E3F" w:rsidRPr="00E47E3F" w:rsidRDefault="00E47E3F" w:rsidP="00E47E3F">
      <w:pPr>
        <w:pStyle w:val="PlainText"/>
        <w:spacing w:line="276" w:lineRule="auto"/>
        <w:rPr>
          <w:rFonts w:ascii="Arial" w:hAnsi="Arial" w:cs="Arial"/>
          <w:color w:val="000000" w:themeColor="text1"/>
          <w:sz w:val="22"/>
          <w:szCs w:val="22"/>
        </w:rPr>
      </w:pPr>
      <w:r w:rsidRPr="00E47E3F">
        <w:rPr>
          <w:rFonts w:ascii="Arial" w:hAnsi="Arial" w:cs="Arial"/>
          <w:color w:val="000000" w:themeColor="text1"/>
          <w:sz w:val="22"/>
          <w:szCs w:val="22"/>
        </w:rPr>
        <w:t>Everyone starting a new role within the Environment Agency will be welcomed into the team and given all of the training and support needed to succeed.</w:t>
      </w:r>
    </w:p>
    <w:p w:rsidR="00E47E3F" w:rsidRPr="00E47E3F" w:rsidRDefault="00E47E3F" w:rsidP="00E47E3F">
      <w:pPr>
        <w:pStyle w:val="PlainText"/>
        <w:spacing w:line="276" w:lineRule="auto"/>
        <w:rPr>
          <w:rFonts w:ascii="Arial" w:hAnsi="Arial" w:cs="Arial"/>
          <w:color w:val="000000" w:themeColor="text1"/>
          <w:sz w:val="22"/>
          <w:szCs w:val="22"/>
        </w:rPr>
      </w:pPr>
    </w:p>
    <w:p w:rsidR="00E47E3F" w:rsidRPr="00E47E3F" w:rsidRDefault="00E47E3F" w:rsidP="00E47E3F">
      <w:pPr>
        <w:pStyle w:val="PlainText"/>
        <w:spacing w:line="276" w:lineRule="auto"/>
        <w:rPr>
          <w:rFonts w:ascii="Arial" w:hAnsi="Arial" w:cs="Arial"/>
          <w:color w:val="000000" w:themeColor="text1"/>
          <w:sz w:val="22"/>
          <w:szCs w:val="22"/>
        </w:rPr>
      </w:pPr>
      <w:r w:rsidRPr="00E47E3F">
        <w:rPr>
          <w:rFonts w:ascii="Arial" w:hAnsi="Arial" w:cs="Arial"/>
          <w:color w:val="000000" w:themeColor="text1"/>
          <w:sz w:val="22"/>
          <w:szCs w:val="22"/>
        </w:rPr>
        <w:t>The Environment Agency take part in incident response. If successful your line manager will discuss arrangements with you depending on your role and circumstances.</w:t>
      </w:r>
    </w:p>
    <w:p w:rsidR="00E47E3F" w:rsidRPr="00E47E3F" w:rsidRDefault="00E47E3F" w:rsidP="00E47E3F">
      <w:pPr>
        <w:pStyle w:val="PlainText"/>
        <w:spacing w:line="276" w:lineRule="auto"/>
        <w:rPr>
          <w:rFonts w:ascii="Arial" w:hAnsi="Arial" w:cs="Arial"/>
          <w:color w:val="000000" w:themeColor="text1"/>
          <w:sz w:val="22"/>
          <w:szCs w:val="22"/>
        </w:rPr>
      </w:pPr>
    </w:p>
    <w:p w:rsidR="00E5041C" w:rsidRPr="00E47E3F" w:rsidRDefault="00E47E3F" w:rsidP="00E47E3F">
      <w:pPr>
        <w:pStyle w:val="PlainText"/>
        <w:spacing w:line="276" w:lineRule="auto"/>
        <w:rPr>
          <w:rFonts w:ascii="Arial" w:hAnsi="Arial" w:cs="Arial"/>
          <w:color w:val="000000" w:themeColor="text1"/>
          <w:sz w:val="22"/>
          <w:szCs w:val="22"/>
        </w:rPr>
      </w:pPr>
      <w:r w:rsidRPr="00E47E3F">
        <w:rPr>
          <w:rFonts w:ascii="Arial" w:hAnsi="Arial" w:cs="Arial"/>
          <w:color w:val="000000" w:themeColor="text1"/>
          <w:sz w:val="22"/>
          <w:szCs w:val="22"/>
        </w:rPr>
        <w:t>If you have any questions please contact the hiring manager: Charlie Thompson charles.thompson@environment-agency.gov.uk or on +447881518831</w:t>
      </w: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color w:val="FF0000"/>
          <w:sz w:val="22"/>
          <w:szCs w:val="22"/>
        </w:rPr>
      </w:pPr>
    </w:p>
    <w:p w:rsidR="00E47E3F" w:rsidRDefault="00E47E3F" w:rsidP="00E47E3F">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692E117" wp14:editId="0BD2117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47E3F" w:rsidRDefault="00E47E3F"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47E3F" w:rsidRDefault="00E47E3F" w:rsidP="00A7799E">
      <w:pPr>
        <w:pStyle w:val="PlainText"/>
        <w:spacing w:line="276" w:lineRule="auto"/>
        <w:rPr>
          <w:rFonts w:ascii="Arial" w:hAnsi="Arial" w:cs="Arial"/>
          <w:sz w:val="22"/>
          <w:szCs w:val="22"/>
        </w:rPr>
      </w:pPr>
    </w:p>
    <w:p w:rsidR="00E47E3F" w:rsidRDefault="00E47E3F" w:rsidP="00A7799E">
      <w:pPr>
        <w:pStyle w:val="PlainText"/>
        <w:spacing w:line="276" w:lineRule="auto"/>
        <w:rPr>
          <w:rFonts w:ascii="Arial" w:hAnsi="Arial" w:cs="Arial"/>
          <w:sz w:val="22"/>
          <w:szCs w:val="22"/>
        </w:rPr>
      </w:pPr>
    </w:p>
    <w:p w:rsidR="00E47E3F" w:rsidRDefault="00E47E3F"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C7E99"/>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47E3F"/>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E130FE4"/>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B1B1-07A9-400F-BB65-BD4A9A9F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2021-04-23T12:27:00Z</dcterms:created>
  <dcterms:modified xsi:type="dcterms:W3CDTF">2021-04-23T12:31:00Z</dcterms:modified>
</cp:coreProperties>
</file>