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5A7FC1" w:rsidP="009C3D40">
      <w:pPr>
        <w:rPr>
          <w:rFonts w:ascii="Arial" w:hAnsi="Arial" w:cs="Arial"/>
          <w:color w:val="004C84"/>
          <w:sz w:val="44"/>
          <w:szCs w:val="56"/>
        </w:rPr>
      </w:pPr>
      <w:r w:rsidRPr="005A7FC1">
        <w:rPr>
          <w:rFonts w:ascii="Arial" w:hAnsi="Arial" w:cs="Arial"/>
          <w:color w:val="004C84"/>
          <w:sz w:val="72"/>
          <w:szCs w:val="72"/>
        </w:rPr>
        <w:t>Technical Leader Radioactive Substances Regulation</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A7FC1" w:rsidRPr="005A7FC1">
                              <w:rPr>
                                <w:rFonts w:ascii="Arial" w:hAnsi="Arial" w:cs="Arial"/>
                                <w:b/>
                                <w:color w:val="FFFFFF" w:themeColor="background1"/>
                                <w:sz w:val="22"/>
                                <w:szCs w:val="22"/>
                              </w:rPr>
                              <w:t>Technical Leader Radioactive Substances Regulation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5A7FC1">
                              <w:rPr>
                                <w:rFonts w:ascii="Arial" w:hAnsi="Arial" w:cs="Arial"/>
                                <w:b/>
                                <w:color w:val="FFFFFF" w:themeColor="background1"/>
                                <w:sz w:val="22"/>
                                <w:szCs w:val="22"/>
                              </w:rPr>
                              <w:t xml:space="preserve"> </w:t>
                            </w:r>
                            <w:r w:rsidR="005A7FC1" w:rsidRPr="005A7FC1">
                              <w:rPr>
                                <w:rFonts w:ascii="Arial" w:hAnsi="Arial" w:cs="Arial"/>
                                <w:b/>
                                <w:color w:val="FFFFFF" w:themeColor="background1"/>
                                <w:sz w:val="22"/>
                                <w:szCs w:val="22"/>
                              </w:rPr>
                              <w:t xml:space="preserve">Warrington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A7FC1">
                              <w:rPr>
                                <w:rFonts w:ascii="Arial" w:hAnsi="Arial" w:cs="Arial"/>
                                <w:b/>
                                <w:color w:val="FFFFFF" w:themeColor="background1"/>
                                <w:sz w:val="22"/>
                                <w:szCs w:val="22"/>
                              </w:rPr>
                              <w:t>21</w:t>
                            </w:r>
                            <w:r w:rsidR="005A7FC1" w:rsidRPr="005A7FC1">
                              <w:rPr>
                                <w:rFonts w:ascii="Arial" w:hAnsi="Arial" w:cs="Arial"/>
                                <w:b/>
                                <w:color w:val="FFFFFF" w:themeColor="background1"/>
                                <w:sz w:val="22"/>
                                <w:szCs w:val="22"/>
                                <w:vertAlign w:val="superscript"/>
                              </w:rPr>
                              <w:t>st</w:t>
                            </w:r>
                            <w:r w:rsidR="005A7FC1">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A7FC1">
                              <w:rPr>
                                <w:rFonts w:ascii="Arial" w:hAnsi="Arial" w:cs="Arial"/>
                                <w:b/>
                                <w:color w:val="FFFFFF" w:themeColor="background1"/>
                                <w:sz w:val="22"/>
                                <w:szCs w:val="22"/>
                              </w:rPr>
                              <w:t xml:space="preserve"> 11342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A7FC1" w:rsidRPr="005A7FC1">
                        <w:rPr>
                          <w:rFonts w:ascii="Arial" w:hAnsi="Arial" w:cs="Arial"/>
                          <w:b/>
                          <w:color w:val="FFFFFF" w:themeColor="background1"/>
                          <w:sz w:val="22"/>
                          <w:szCs w:val="22"/>
                        </w:rPr>
                        <w:t>Technical Leader Radioactive Substances Regulation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5A7FC1">
                        <w:rPr>
                          <w:rFonts w:ascii="Arial" w:hAnsi="Arial" w:cs="Arial"/>
                          <w:b/>
                          <w:color w:val="FFFFFF" w:themeColor="background1"/>
                          <w:sz w:val="22"/>
                          <w:szCs w:val="22"/>
                        </w:rPr>
                        <w:t xml:space="preserve"> </w:t>
                      </w:r>
                      <w:r w:rsidR="005A7FC1" w:rsidRPr="005A7FC1">
                        <w:rPr>
                          <w:rFonts w:ascii="Arial" w:hAnsi="Arial" w:cs="Arial"/>
                          <w:b/>
                          <w:color w:val="FFFFFF" w:themeColor="background1"/>
                          <w:sz w:val="22"/>
                          <w:szCs w:val="22"/>
                        </w:rPr>
                        <w:t xml:space="preserve">Warrington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A7FC1">
                        <w:rPr>
                          <w:rFonts w:ascii="Arial" w:hAnsi="Arial" w:cs="Arial"/>
                          <w:b/>
                          <w:color w:val="FFFFFF" w:themeColor="background1"/>
                          <w:sz w:val="22"/>
                          <w:szCs w:val="22"/>
                        </w:rPr>
                        <w:t>21</w:t>
                      </w:r>
                      <w:r w:rsidR="005A7FC1" w:rsidRPr="005A7FC1">
                        <w:rPr>
                          <w:rFonts w:ascii="Arial" w:hAnsi="Arial" w:cs="Arial"/>
                          <w:b/>
                          <w:color w:val="FFFFFF" w:themeColor="background1"/>
                          <w:sz w:val="22"/>
                          <w:szCs w:val="22"/>
                          <w:vertAlign w:val="superscript"/>
                        </w:rPr>
                        <w:t>st</w:t>
                      </w:r>
                      <w:r w:rsidR="005A7FC1">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A7FC1">
                        <w:rPr>
                          <w:rFonts w:ascii="Arial" w:hAnsi="Arial" w:cs="Arial"/>
                          <w:b/>
                          <w:color w:val="FFFFFF" w:themeColor="background1"/>
                          <w:sz w:val="22"/>
                          <w:szCs w:val="22"/>
                        </w:rPr>
                        <w:t xml:space="preserve"> 11342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A7FC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A7FC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5A7FC1"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A7FC1">
        <w:rPr>
          <w:rFonts w:ascii="Arial" w:hAnsi="Arial" w:cs="Arial"/>
          <w:sz w:val="22"/>
          <w:szCs w:val="22"/>
        </w:rPr>
        <w:t>£44,477</w:t>
      </w:r>
      <w:r w:rsidRPr="005A7FC1">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A7FC1" w:rsidRPr="005A7FC1">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A7FC1">
        <w:rPr>
          <w:rFonts w:ascii="Arial" w:hAnsi="Arial" w:cs="Arial"/>
          <w:sz w:val="22"/>
          <w:szCs w:val="22"/>
        </w:rPr>
        <w:t>37</w:t>
      </w:r>
      <w:r w:rsidRPr="005A7FC1">
        <w:rPr>
          <w:rFonts w:ascii="Arial" w:hAnsi="Arial" w:cs="Arial"/>
          <w:sz w:val="22"/>
          <w:szCs w:val="22"/>
        </w:rPr>
        <w:t xml:space="preserve"> hours FTE, </w:t>
      </w:r>
      <w:r w:rsidR="005A7FC1" w:rsidRPr="005A7FC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A7FC1">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A7FC1" w:rsidRDefault="00DF7984" w:rsidP="00DF7984">
      <w:pPr>
        <w:shd w:val="clear" w:color="auto" w:fill="FFFFFF"/>
        <w:rPr>
          <w:rFonts w:ascii="Arial" w:eastAsia="Times New Roman" w:hAnsi="Arial" w:cs="Arial"/>
          <w:sz w:val="22"/>
          <w:szCs w:val="20"/>
          <w:lang w:val="en" w:eastAsia="en-GB"/>
        </w:rPr>
      </w:pPr>
      <w:r w:rsidRPr="005A7FC1">
        <w:rPr>
          <w:rFonts w:ascii="Arial" w:eastAsia="Times New Roman" w:hAnsi="Arial" w:cs="Arial"/>
          <w:sz w:val="22"/>
          <w:szCs w:val="20"/>
          <w:lang w:val="en" w:eastAsia="en-GB"/>
        </w:rPr>
        <w:t>Our advert describes the da</w:t>
      </w:r>
      <w:r w:rsidR="00920C49" w:rsidRPr="005A7FC1">
        <w:rPr>
          <w:rFonts w:ascii="Arial" w:eastAsia="Times New Roman" w:hAnsi="Arial" w:cs="Arial"/>
          <w:sz w:val="22"/>
          <w:szCs w:val="20"/>
          <w:lang w:val="en" w:eastAsia="en-GB"/>
        </w:rPr>
        <w:t xml:space="preserve">y to day activities of the role, the team it operates within and the </w:t>
      </w:r>
      <w:r w:rsidRPr="005A7FC1">
        <w:rPr>
          <w:rFonts w:ascii="Arial" w:eastAsia="Times New Roman" w:hAnsi="Arial" w:cs="Arial"/>
          <w:sz w:val="22"/>
          <w:szCs w:val="20"/>
          <w:lang w:val="en" w:eastAsia="en-GB"/>
        </w:rPr>
        <w:t>skills</w:t>
      </w:r>
      <w:r w:rsidR="00920C49" w:rsidRPr="005A7FC1">
        <w:rPr>
          <w:rFonts w:ascii="Arial" w:eastAsia="Times New Roman" w:hAnsi="Arial" w:cs="Arial"/>
          <w:sz w:val="22"/>
          <w:szCs w:val="20"/>
          <w:lang w:val="en" w:eastAsia="en-GB"/>
        </w:rPr>
        <w:t>/experience</w:t>
      </w:r>
      <w:r w:rsidRPr="005A7FC1">
        <w:rPr>
          <w:rFonts w:ascii="Arial" w:eastAsia="Times New Roman" w:hAnsi="Arial" w:cs="Arial"/>
          <w:sz w:val="22"/>
          <w:szCs w:val="20"/>
          <w:lang w:val="en" w:eastAsia="en-GB"/>
        </w:rPr>
        <w:t xml:space="preserve"> </w:t>
      </w:r>
      <w:r w:rsidR="00920C49" w:rsidRPr="005A7FC1">
        <w:rPr>
          <w:rFonts w:ascii="Arial" w:eastAsia="Times New Roman" w:hAnsi="Arial" w:cs="Arial"/>
          <w:sz w:val="22"/>
          <w:szCs w:val="20"/>
          <w:lang w:val="en" w:eastAsia="en-GB"/>
        </w:rPr>
        <w:t xml:space="preserve">we’re looking for from applicants.  This information </w:t>
      </w:r>
      <w:r w:rsidRPr="005A7FC1">
        <w:rPr>
          <w:rFonts w:ascii="Arial" w:eastAsia="Times New Roman" w:hAnsi="Arial" w:cs="Arial"/>
          <w:sz w:val="22"/>
          <w:szCs w:val="20"/>
          <w:lang w:val="en" w:eastAsia="en-GB"/>
        </w:rPr>
        <w:t xml:space="preserve">should be read in conjunction with the job family </w:t>
      </w:r>
      <w:r w:rsidR="00920C49" w:rsidRPr="005A7FC1">
        <w:rPr>
          <w:rFonts w:ascii="Arial" w:eastAsia="Times New Roman" w:hAnsi="Arial" w:cs="Arial"/>
          <w:sz w:val="22"/>
          <w:szCs w:val="20"/>
          <w:lang w:val="en" w:eastAsia="en-GB"/>
        </w:rPr>
        <w:t>role profile that we’ve provided.</w:t>
      </w:r>
    </w:p>
    <w:p w:rsidR="00DF7984" w:rsidRPr="005A7FC1" w:rsidRDefault="00DF7984" w:rsidP="007E42E0">
      <w:pPr>
        <w:shd w:val="clear" w:color="auto" w:fill="FFFFFF"/>
        <w:rPr>
          <w:rFonts w:ascii="Arial" w:eastAsia="Times New Roman" w:hAnsi="Arial" w:cs="Arial"/>
          <w:sz w:val="22"/>
          <w:szCs w:val="20"/>
          <w:lang w:val="en" w:eastAsia="en-GB"/>
        </w:rPr>
      </w:pPr>
    </w:p>
    <w:p w:rsidR="007E42E0" w:rsidRPr="005A7FC1" w:rsidRDefault="00920C49" w:rsidP="007E42E0">
      <w:pPr>
        <w:shd w:val="clear" w:color="auto" w:fill="FFFFFF"/>
        <w:rPr>
          <w:rFonts w:ascii="Arial" w:eastAsia="Times New Roman" w:hAnsi="Arial" w:cs="Arial"/>
          <w:sz w:val="20"/>
          <w:szCs w:val="18"/>
          <w:lang w:val="en" w:eastAsia="en-GB"/>
        </w:rPr>
      </w:pPr>
      <w:r w:rsidRPr="005A7FC1">
        <w:rPr>
          <w:rFonts w:ascii="Arial" w:eastAsia="Times New Roman" w:hAnsi="Arial" w:cs="Arial"/>
          <w:sz w:val="22"/>
          <w:szCs w:val="20"/>
          <w:lang w:val="en" w:eastAsia="en-GB"/>
        </w:rPr>
        <w:t>In the Environment Agency, o</w:t>
      </w:r>
      <w:r w:rsidR="007E42E0" w:rsidRPr="005A7FC1">
        <w:rPr>
          <w:rFonts w:ascii="Arial" w:eastAsia="Times New Roman" w:hAnsi="Arial" w:cs="Arial"/>
          <w:sz w:val="22"/>
          <w:szCs w:val="20"/>
          <w:lang w:val="en" w:eastAsia="en-GB"/>
        </w:rPr>
        <w:t>ur roles are grouped by grade and similar characteristics into one of seven job families.</w:t>
      </w:r>
      <w:r w:rsidR="007E42E0" w:rsidRPr="005A7FC1">
        <w:rPr>
          <w:rFonts w:ascii="Arial" w:eastAsia="Times New Roman" w:hAnsi="Arial" w:cs="Arial"/>
          <w:sz w:val="20"/>
          <w:szCs w:val="18"/>
          <w:lang w:val="en" w:eastAsia="en-GB"/>
        </w:rPr>
        <w:t xml:space="preserve">   </w:t>
      </w:r>
      <w:r w:rsidR="007E42E0" w:rsidRPr="005A7FC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A7FC1">
        <w:rPr>
          <w:rFonts w:ascii="Arial" w:eastAsia="Times New Roman" w:hAnsi="Arial" w:cs="Arial"/>
          <w:sz w:val="20"/>
          <w:szCs w:val="18"/>
          <w:lang w:val="en" w:eastAsia="en-GB"/>
        </w:rPr>
        <w:t xml:space="preserve"> </w:t>
      </w:r>
    </w:p>
    <w:p w:rsidR="007E42E0" w:rsidRPr="005A7FC1" w:rsidRDefault="007E42E0" w:rsidP="007E42E0">
      <w:pPr>
        <w:shd w:val="clear" w:color="auto" w:fill="FFFFFF"/>
        <w:rPr>
          <w:rFonts w:ascii="Arial" w:eastAsia="Times New Roman" w:hAnsi="Arial" w:cs="Arial"/>
          <w:sz w:val="20"/>
          <w:szCs w:val="18"/>
          <w:lang w:val="en" w:eastAsia="en-GB"/>
        </w:rPr>
      </w:pPr>
    </w:p>
    <w:p w:rsidR="00920C49" w:rsidRPr="005A7FC1" w:rsidRDefault="00920C49" w:rsidP="00920C49">
      <w:pPr>
        <w:pStyle w:val="PlainText"/>
        <w:spacing w:after="120" w:line="276" w:lineRule="auto"/>
        <w:rPr>
          <w:rFonts w:ascii="Arial" w:eastAsia="Times New Roman" w:hAnsi="Arial" w:cs="Arial"/>
          <w:sz w:val="22"/>
          <w:szCs w:val="20"/>
          <w:lang w:val="en" w:eastAsia="en-GB"/>
        </w:rPr>
      </w:pPr>
      <w:r w:rsidRPr="005A7FC1">
        <w:rPr>
          <w:rFonts w:ascii="Arial" w:eastAsia="Times New Roman" w:hAnsi="Arial" w:cs="Arial"/>
          <w:sz w:val="22"/>
          <w:szCs w:val="20"/>
          <w:lang w:val="en" w:eastAsia="en-GB"/>
        </w:rPr>
        <w:t xml:space="preserve">The role of </w:t>
      </w:r>
      <w:r w:rsidR="005A7FC1" w:rsidRPr="005A7FC1">
        <w:rPr>
          <w:rFonts w:ascii="Arial" w:eastAsia="Times New Roman" w:hAnsi="Arial" w:cs="Arial"/>
          <w:sz w:val="22"/>
          <w:szCs w:val="20"/>
          <w:lang w:val="en" w:eastAsia="en-GB"/>
        </w:rPr>
        <w:t xml:space="preserve">Technical Leader Radioactive Substances Regulation </w:t>
      </w:r>
      <w:r w:rsidRPr="005A7FC1">
        <w:rPr>
          <w:rFonts w:ascii="Arial" w:eastAsia="Times New Roman" w:hAnsi="Arial" w:cs="Arial"/>
          <w:sz w:val="22"/>
          <w:szCs w:val="20"/>
          <w:lang w:val="en" w:eastAsia="en-GB"/>
        </w:rPr>
        <w:t xml:space="preserve">fits into our </w:t>
      </w:r>
      <w:r w:rsidR="005A7FC1" w:rsidRPr="005A7FC1">
        <w:rPr>
          <w:rFonts w:ascii="Arial" w:eastAsia="Times New Roman" w:hAnsi="Arial" w:cs="Arial"/>
          <w:sz w:val="22"/>
          <w:szCs w:val="20"/>
          <w:lang w:val="en" w:eastAsia="en-GB"/>
        </w:rPr>
        <w:t xml:space="preserve">Environment &amp; Regulation </w:t>
      </w:r>
      <w:r w:rsidRPr="005A7FC1">
        <w:rPr>
          <w:rFonts w:ascii="Arial" w:eastAsia="Times New Roman" w:hAnsi="Arial" w:cs="Arial"/>
          <w:sz w:val="22"/>
          <w:szCs w:val="20"/>
          <w:lang w:val="en" w:eastAsia="en-GB"/>
        </w:rPr>
        <w:t xml:space="preserve">job family at </w:t>
      </w:r>
      <w:r w:rsidR="005A7FC1" w:rsidRPr="005A7FC1">
        <w:rPr>
          <w:rFonts w:ascii="Arial" w:eastAsia="Times New Roman" w:hAnsi="Arial" w:cs="Arial"/>
          <w:sz w:val="22"/>
          <w:szCs w:val="20"/>
          <w:lang w:val="en" w:eastAsia="en-GB"/>
        </w:rPr>
        <w:t>Staff Grade 6.</w:t>
      </w:r>
    </w:p>
    <w:p w:rsidR="007E42E0" w:rsidRPr="005A7FC1" w:rsidRDefault="007E42E0" w:rsidP="007E42E0">
      <w:pPr>
        <w:shd w:val="clear" w:color="auto" w:fill="FFFFFF"/>
        <w:rPr>
          <w:rFonts w:ascii="Arial" w:eastAsia="Times New Roman" w:hAnsi="Arial" w:cs="Arial"/>
          <w:sz w:val="22"/>
          <w:szCs w:val="20"/>
          <w:lang w:val="en" w:eastAsia="en-GB"/>
        </w:rPr>
      </w:pPr>
      <w:r w:rsidRPr="005A7FC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5A7FC1" w:rsidP="005A7FC1">
      <w:pPr>
        <w:pStyle w:val="PlainText"/>
        <w:spacing w:line="276" w:lineRule="auto"/>
        <w:rPr>
          <w:rFonts w:ascii="Arial" w:hAnsi="Arial" w:cs="Arial"/>
          <w:sz w:val="22"/>
          <w:szCs w:val="22"/>
        </w:rPr>
      </w:pPr>
      <w:r w:rsidRPr="005A7FC1">
        <w:rPr>
          <w:rFonts w:ascii="Arial" w:hAnsi="Arial" w:cs="Arial"/>
          <w:sz w:val="22"/>
          <w:szCs w:val="22"/>
        </w:rPr>
        <w:t>Everyone starting in a new role will be welcomed into the team and given all of the training and support needed to succeed. There are also fully funded opportunities to develop further academ</w:t>
      </w:r>
      <w:r>
        <w:rPr>
          <w:rFonts w:ascii="Arial" w:hAnsi="Arial" w:cs="Arial"/>
          <w:sz w:val="22"/>
          <w:szCs w:val="22"/>
        </w:rPr>
        <w:t xml:space="preserve">ic/professional qualifications. </w:t>
      </w:r>
      <w:r w:rsidRPr="005A7FC1">
        <w:rPr>
          <w:rFonts w:ascii="Arial" w:hAnsi="Arial" w:cs="Arial"/>
          <w:sz w:val="22"/>
          <w:szCs w:val="22"/>
        </w:rPr>
        <w:t xml:space="preserve">If you have any questions on this post please contact the hiring manager: </w:t>
      </w:r>
      <w:hyperlink r:id="rId28" w:history="1">
        <w:r w:rsidRPr="007A6D37">
          <w:rPr>
            <w:rStyle w:val="Hyperlink"/>
            <w:rFonts w:ascii="Arial" w:hAnsi="Arial" w:cs="Arial"/>
            <w:sz w:val="22"/>
            <w:szCs w:val="22"/>
          </w:rPr>
          <w:t>holly.male@environment-agency.gov.uk</w:t>
        </w:r>
      </w:hyperlink>
    </w:p>
    <w:p w:rsidR="005A7FC1" w:rsidRDefault="005A7FC1" w:rsidP="005A7FC1">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A7FC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A7FC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A7FC1"/>
    <w:rsid w:val="005E6DEC"/>
    <w:rsid w:val="005F4310"/>
    <w:rsid w:val="005F49F5"/>
    <w:rsid w:val="00654DAB"/>
    <w:rsid w:val="00664BDD"/>
    <w:rsid w:val="00674531"/>
    <w:rsid w:val="00674720"/>
    <w:rsid w:val="0067486A"/>
    <w:rsid w:val="0069665F"/>
    <w:rsid w:val="0069753A"/>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holly.male@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C56E-AD6C-46F6-97AA-D2DBD6C1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2019-06-21T08:26:00Z</dcterms:created>
  <dcterms:modified xsi:type="dcterms:W3CDTF">2019-06-21T08:52:00Z</dcterms:modified>
</cp:coreProperties>
</file>