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D9FCE5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DF29C8">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6DD0CFD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0E09E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502FEFE"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0E09E6">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4042F03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0E09E6">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8A10AD9" w14:textId="7935EC4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Acts as specialist or team leader. Role accountabilities can be interchangeable depending on the team and work being delivered.</w:t>
      </w:r>
    </w:p>
    <w:p w14:paraId="54CDB629" w14:textId="24B7748F"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 xml:space="preserve">Specialists tend to contribute by direct delivery of information and advice for a specific area and / or team. Team leaders contribute through the management of teams delivering operation and /or regulatory activities.  </w:t>
      </w:r>
    </w:p>
    <w:p w14:paraId="0120EFEC" w14:textId="2CFF4E1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The overarching theme of these roles is supporting and contributing to the delivery of operational and /or regulatory services of the organisation to achieve the best environmental outcomes.</w:t>
      </w:r>
    </w:p>
    <w:p w14:paraId="21F841F3" w14:textId="5964A944"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Some roles in this job family participate in incident response as part of their accountability.</w:t>
      </w:r>
    </w:p>
    <w:p w14:paraId="4C06C0AC"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Works within a broad framework and outputs are subject to review.</w:t>
      </w:r>
    </w:p>
    <w:p w14:paraId="311334CA" w14:textId="77777777" w:rsidR="007C5293" w:rsidRPr="00DF29C8" w:rsidRDefault="007C5293" w:rsidP="00DF29C8">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61EF91B2" w:rsidR="007C5293" w:rsidRPr="007C5293" w:rsidRDefault="000E09E6" w:rsidP="007C5293">
      <w:pPr>
        <w:spacing w:before="120" w:after="120"/>
        <w:rPr>
          <w:rFonts w:ascii="Arial" w:hAnsi="Arial" w:cs="Arial"/>
          <w:b/>
          <w:i w:val="0"/>
          <w:sz w:val="22"/>
          <w:szCs w:val="22"/>
        </w:rPr>
      </w:pPr>
      <w:r>
        <w:rPr>
          <w:rFonts w:ascii="Arial" w:hAnsi="Arial" w:cs="Arial"/>
          <w:b/>
          <w:i w:val="0"/>
          <w:sz w:val="22"/>
          <w:szCs w:val="22"/>
        </w:rPr>
        <w:t>S</w:t>
      </w:r>
      <w:r w:rsidR="007C5293" w:rsidRPr="007C5293">
        <w:rPr>
          <w:rFonts w:ascii="Arial" w:hAnsi="Arial" w:cs="Arial"/>
          <w:b/>
          <w:i w:val="0"/>
          <w:sz w:val="22"/>
          <w:szCs w:val="22"/>
        </w:rPr>
        <w:t>pecialist:</w:t>
      </w:r>
    </w:p>
    <w:p w14:paraId="7854A3B7" w14:textId="54FA1BE6"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 xml:space="preserve">Provide specialist advice and support to internal teams and external partners in order to influence compliance with policy / legislation / best practice ways of working and are in line with team business </w:t>
      </w:r>
      <w:r w:rsidRPr="00DF29C8">
        <w:rPr>
          <w:rFonts w:ascii="Arial" w:eastAsia="Times New Roman" w:hAnsi="Arial" w:cs="Arial"/>
          <w:i w:val="0"/>
          <w:sz w:val="22"/>
          <w:szCs w:val="22"/>
          <w:lang w:eastAsia="en-GB"/>
        </w:rPr>
        <w:lastRenderedPageBreak/>
        <w:t xml:space="preserve">plans. This may involve working with or producing technical documentation and reports to support work and management decisions. </w:t>
      </w:r>
    </w:p>
    <w:p w14:paraId="0E0232CE" w14:textId="41B7E229"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Are required to engage nationally within the organisation to understand best practice affecting their area of specialism and conversely sharing knowledge across the organisation.</w:t>
      </w:r>
    </w:p>
    <w:p w14:paraId="0563C708" w14:textId="77777777"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Responsible for building technical resilience of the team, and sometimes wider, within a specified area of knowledge through mentoring / training / guiding as appropriate</w:t>
      </w:r>
    </w:p>
    <w:p w14:paraId="47A2F52E"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b/>
          <w:i w:val="0"/>
          <w:sz w:val="22"/>
          <w:szCs w:val="22"/>
        </w:rPr>
        <w:t>Team leaders:</w:t>
      </w:r>
    </w:p>
    <w:p w14:paraId="36B1A8C7" w14:textId="422AB38B"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Responsible for a team, providing leadership, direction and prioritising delivery of specific operational and / or regulatory activities </w:t>
      </w:r>
      <w:r w:rsidRPr="00DF29C8">
        <w:rPr>
          <w:rFonts w:ascii="Arial" w:eastAsia="Times New Roman" w:hAnsi="Arial" w:cs="Arial"/>
          <w:i w:val="0"/>
          <w:sz w:val="22"/>
          <w:szCs w:val="22"/>
          <w:lang w:eastAsia="en-GB"/>
        </w:rPr>
        <w:t>in line with defined plans. Identifies risks to the delivery of priorities, making appropriate actions to resolve issues. Some roles manage external resources.</w:t>
      </w:r>
    </w:p>
    <w:p w14:paraId="3FBC63C0" w14:textId="1AB7AAEA"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394B97F0" w14:textId="77777777" w:rsidR="00DF29C8" w:rsidRPr="00DF29C8" w:rsidRDefault="00DF29C8" w:rsidP="00DF29C8">
      <w:pPr>
        <w:spacing w:before="120" w:after="120"/>
        <w:rPr>
          <w:rFonts w:ascii="Arial" w:eastAsia="Times New Roman" w:hAnsi="Arial" w:cs="Arial"/>
          <w:b/>
          <w:i w:val="0"/>
          <w:sz w:val="22"/>
          <w:szCs w:val="22"/>
          <w:lang w:eastAsia="en-GB"/>
        </w:rPr>
      </w:pPr>
      <w:r w:rsidRPr="00DF29C8">
        <w:rPr>
          <w:rFonts w:ascii="Arial" w:hAnsi="Arial" w:cs="Arial"/>
          <w:b/>
          <w:i w:val="0"/>
          <w:sz w:val="22"/>
          <w:szCs w:val="22"/>
        </w:rPr>
        <w:t>All roles</w:t>
      </w:r>
      <w:r w:rsidRPr="00DF29C8">
        <w:rPr>
          <w:rFonts w:ascii="Arial" w:eastAsia="Times New Roman" w:hAnsi="Arial" w:cs="Arial"/>
          <w:b/>
          <w:i w:val="0"/>
          <w:sz w:val="22"/>
          <w:szCs w:val="22"/>
          <w:lang w:eastAsia="en-GB"/>
        </w:rPr>
        <w:t>:</w:t>
      </w:r>
    </w:p>
    <w:p w14:paraId="2EF7B677" w14:textId="6D3E3328"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Develop and maintain relationships, with internal and external stakeholders. Influencing and challenging with the objective of building resilience and promoting collaborative working. Roles may be required to work with colleagues across the Defra group to ensure services are delivered in the best way possible.</w:t>
      </w:r>
    </w:p>
    <w:p w14:paraId="407AA194" w14:textId="3B07544E"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May lead projects, usually </w:t>
      </w:r>
      <w:r w:rsidRPr="00DF29C8">
        <w:rPr>
          <w:rFonts w:ascii="Arial" w:eastAsia="Times New Roman" w:hAnsi="Arial" w:cs="Arial"/>
          <w:i w:val="0"/>
          <w:sz w:val="22"/>
          <w:szCs w:val="22"/>
          <w:lang w:eastAsia="en-GB"/>
        </w:rPr>
        <w:t>to bring about effective change or improve regulatory and / or operational activities. May contribute to larger projects typically involving implementing of technical developments for the organisation or introducing new ways of working based on evidence.</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D11330" w14:textId="6A71C69F"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require proven experience, usually gained within a relevant field. Depending on the role, this could be regulatory, technical or specialist expertise / people management / project management.</w:t>
      </w:r>
    </w:p>
    <w:p w14:paraId="098F66B6" w14:textId="082BED86"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5D6407E4"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2162CC">
      <w:pPr>
        <w:spacing w:before="120" w:after="120"/>
        <w:ind w:left="66"/>
        <w:rPr>
          <w:rFonts w:ascii="Arial" w:eastAsia="Times New Roman" w:hAnsi="Arial" w:cs="Arial"/>
          <w:i w:val="0"/>
          <w:sz w:val="22"/>
          <w:szCs w:val="22"/>
          <w:lang w:eastAsia="en-GB"/>
        </w:rPr>
      </w:pPr>
    </w:p>
    <w:p w14:paraId="1843ECED" w14:textId="77777777" w:rsidR="002162CC" w:rsidRDefault="002162CC" w:rsidP="002162CC">
      <w:pPr>
        <w:spacing w:before="120" w:after="120"/>
        <w:ind w:left="66"/>
        <w:rPr>
          <w:rFonts w:ascii="Arial" w:eastAsia="Times New Roman" w:hAnsi="Arial" w:cs="Arial"/>
          <w:i w:val="0"/>
          <w:sz w:val="22"/>
          <w:szCs w:val="22"/>
          <w:lang w:eastAsia="en-GB"/>
        </w:rPr>
      </w:pPr>
    </w:p>
    <w:p w14:paraId="00E4EFE6" w14:textId="77777777" w:rsidR="002162CC" w:rsidRDefault="002162CC" w:rsidP="002162CC">
      <w:pPr>
        <w:spacing w:before="120" w:after="120"/>
        <w:ind w:left="66"/>
        <w:rPr>
          <w:rFonts w:ascii="Arial" w:eastAsia="Times New Roman" w:hAnsi="Arial" w:cs="Arial"/>
          <w:i w:val="0"/>
          <w:sz w:val="22"/>
          <w:szCs w:val="22"/>
          <w:lang w:eastAsia="en-GB"/>
        </w:rPr>
      </w:pPr>
    </w:p>
    <w:p w14:paraId="69D3EA6F" w14:textId="77777777" w:rsidR="002162CC" w:rsidRPr="002162CC" w:rsidRDefault="002162CC" w:rsidP="002162CC">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21CB0B4" w14:textId="293DFD01"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 xml:space="preserve">Manages health, safety &amp; wellbeing matters by actively promoting awareness and good </w:t>
      </w:r>
      <w:proofErr w:type="gramStart"/>
      <w:r w:rsidRPr="002162CC">
        <w:rPr>
          <w:rFonts w:ascii="Arial" w:eastAsia="Times New Roman" w:hAnsi="Arial" w:cs="Arial"/>
          <w:i w:val="0"/>
          <w:sz w:val="22"/>
          <w:szCs w:val="22"/>
          <w:lang w:eastAsia="en-GB"/>
        </w:rPr>
        <w:t>practice, and</w:t>
      </w:r>
      <w:proofErr w:type="gramEnd"/>
      <w:r w:rsidRPr="002162CC">
        <w:rPr>
          <w:rFonts w:ascii="Arial" w:eastAsia="Times New Roman" w:hAnsi="Arial" w:cs="Arial"/>
          <w:i w:val="0"/>
          <w:sz w:val="22"/>
          <w:szCs w:val="22"/>
          <w:lang w:eastAsia="en-GB"/>
        </w:rPr>
        <w:t xml:space="preserve"> ensuring the provision of safe working practices in line with Environment Agency guidance. </w:t>
      </w:r>
    </w:p>
    <w:p w14:paraId="160DFA5D" w14:textId="081CAE13"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Promotes inclusion by respecting differences in our workforce and works to build a supportive &amp; engaging workplace.</w:t>
      </w:r>
    </w:p>
    <w:p w14:paraId="0F566A77" w14:textId="27A12A09"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6B7648D2" w14:textId="2C991D40"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Ensures work is consistently delivered to required standards and service levels while reflecting best practice ways of working.</w:t>
      </w:r>
    </w:p>
    <w:p w14:paraId="33D48106"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A24743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4</w:t>
            </w:r>
            <w:r>
              <w:rPr>
                <w:rFonts w:ascii="Arial" w:hAnsi="Arial" w:cs="Arial"/>
                <w:b/>
                <w:i w:val="0"/>
                <w:sz w:val="22"/>
                <w:szCs w:val="22"/>
              </w:rPr>
              <w:t>:</w:t>
            </w:r>
          </w:p>
        </w:tc>
        <w:tc>
          <w:tcPr>
            <w:tcW w:w="5229" w:type="dxa"/>
          </w:tcPr>
          <w:p w14:paraId="7A7AC941" w14:textId="52C70B9E"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2CCAC0F0" w14:textId="0EF60B20"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Are more closely supervised and directed.</w:t>
            </w:r>
          </w:p>
          <w:p w14:paraId="530BD5E2" w14:textId="34D3D72B"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Require less specialised knowledge and practical experience.</w:t>
            </w:r>
          </w:p>
          <w:p w14:paraId="17024370" w14:textId="36F8B362" w:rsidR="00B15FA2" w:rsidRPr="00E31E28" w:rsidRDefault="00B15FA2" w:rsidP="00E31E28">
            <w:pPr>
              <w:pStyle w:val="ListParagraph"/>
              <w:numPr>
                <w:ilvl w:val="0"/>
                <w:numId w:val="23"/>
              </w:numPr>
              <w:spacing w:before="120" w:after="120" w:line="288" w:lineRule="auto"/>
              <w:ind w:left="454"/>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7C88DB51" w14:textId="49E45DC2"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Contribute to team business plans where</w:t>
            </w:r>
            <w:r w:rsidR="000E09E6">
              <w:rPr>
                <w:rFonts w:ascii="Arial" w:hAnsi="Arial" w:cs="Arial"/>
                <w:i w:val="0"/>
                <w:sz w:val="22"/>
                <w:szCs w:val="22"/>
              </w:rPr>
              <w:t>as roles at this grade are focu</w:t>
            </w:r>
            <w:r w:rsidRPr="00E31E28">
              <w:rPr>
                <w:rFonts w:ascii="Arial" w:hAnsi="Arial" w:cs="Arial"/>
                <w:i w:val="0"/>
                <w:sz w:val="22"/>
                <w:szCs w:val="22"/>
              </w:rPr>
              <w:t>sed on the delivery of business plan.</w:t>
            </w:r>
          </w:p>
          <w:p w14:paraId="6633D568" w14:textId="3FBC0775"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Tend to specify and review documentation and advice. Roles at this grade are more likely to lead production of the material.</w:t>
            </w:r>
          </w:p>
          <w:p w14:paraId="6D8EF2B6" w14:textId="77777777"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30EC" w14:textId="77777777" w:rsidR="00C750B6" w:rsidRDefault="00C750B6" w:rsidP="0045465B">
      <w:pPr>
        <w:spacing w:after="0" w:line="240" w:lineRule="auto"/>
      </w:pPr>
      <w:r>
        <w:separator/>
      </w:r>
    </w:p>
  </w:endnote>
  <w:endnote w:type="continuationSeparator" w:id="0">
    <w:p w14:paraId="154D48FE" w14:textId="77777777" w:rsidR="00C750B6" w:rsidRDefault="00C750B6"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3ED0" w14:textId="77777777" w:rsidR="00F455D3" w:rsidRDefault="00F45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E26B" w14:textId="77777777" w:rsidR="00F455D3" w:rsidRDefault="00F45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7B28" w14:textId="77777777" w:rsidR="00F455D3" w:rsidRDefault="00F4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C9B9" w14:textId="77777777" w:rsidR="00C750B6" w:rsidRDefault="00C750B6" w:rsidP="0045465B">
      <w:pPr>
        <w:spacing w:after="0" w:line="240" w:lineRule="auto"/>
      </w:pPr>
      <w:r>
        <w:separator/>
      </w:r>
    </w:p>
  </w:footnote>
  <w:footnote w:type="continuationSeparator" w:id="0">
    <w:p w14:paraId="0EA740B6" w14:textId="77777777" w:rsidR="00C750B6" w:rsidRDefault="00C750B6"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1941" w14:textId="77777777" w:rsidR="00F455D3" w:rsidRDefault="00F45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46D0CC0"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DF29C8">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ACEAE0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DF29C8">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E523" w14:textId="77777777" w:rsidR="00F455D3" w:rsidRDefault="00F45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16"/>
  </w:num>
  <w:num w:numId="3">
    <w:abstractNumId w:val="21"/>
  </w:num>
  <w:num w:numId="4">
    <w:abstractNumId w:val="29"/>
  </w:num>
  <w:num w:numId="5">
    <w:abstractNumId w:val="27"/>
  </w:num>
  <w:num w:numId="6">
    <w:abstractNumId w:val="30"/>
  </w:num>
  <w:num w:numId="7">
    <w:abstractNumId w:val="7"/>
  </w:num>
  <w:num w:numId="8">
    <w:abstractNumId w:val="15"/>
  </w:num>
  <w:num w:numId="9">
    <w:abstractNumId w:val="0"/>
  </w:num>
  <w:num w:numId="10">
    <w:abstractNumId w:val="23"/>
  </w:num>
  <w:num w:numId="11">
    <w:abstractNumId w:val="10"/>
  </w:num>
  <w:num w:numId="12">
    <w:abstractNumId w:val="2"/>
  </w:num>
  <w:num w:numId="13">
    <w:abstractNumId w:val="8"/>
  </w:num>
  <w:num w:numId="14">
    <w:abstractNumId w:val="5"/>
  </w:num>
  <w:num w:numId="15">
    <w:abstractNumId w:val="3"/>
  </w:num>
  <w:num w:numId="16">
    <w:abstractNumId w:val="26"/>
  </w:num>
  <w:num w:numId="17">
    <w:abstractNumId w:val="12"/>
  </w:num>
  <w:num w:numId="18">
    <w:abstractNumId w:val="25"/>
  </w:num>
  <w:num w:numId="19">
    <w:abstractNumId w:val="14"/>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
  </w:num>
  <w:num w:numId="25">
    <w:abstractNumId w:val="4"/>
  </w:num>
  <w:num w:numId="26">
    <w:abstractNumId w:val="22"/>
  </w:num>
  <w:num w:numId="27">
    <w:abstractNumId w:val="17"/>
  </w:num>
  <w:num w:numId="28">
    <w:abstractNumId w:val="13"/>
  </w:num>
  <w:num w:numId="29">
    <w:abstractNumId w:val="18"/>
  </w:num>
  <w:num w:numId="30">
    <w:abstractNumId w:val="11"/>
  </w:num>
  <w:num w:numId="31">
    <w:abstractNumId w:val="9"/>
  </w:num>
  <w:num w:numId="32">
    <w:abstractNumId w:val="24"/>
  </w:num>
  <w:num w:numId="33">
    <w:abstractNumId w:val="19"/>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09E6"/>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111E"/>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D2049"/>
    <w:rsid w:val="003E0388"/>
    <w:rsid w:val="003E0A4A"/>
    <w:rsid w:val="003E53E3"/>
    <w:rsid w:val="003E5DC6"/>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15FA2"/>
    <w:rsid w:val="00B203B7"/>
    <w:rsid w:val="00B31384"/>
    <w:rsid w:val="00B409DD"/>
    <w:rsid w:val="00B40CAC"/>
    <w:rsid w:val="00B45476"/>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750B6"/>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55D3"/>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https://defra.sharepoint.com/sites/def-contentcloud/_layouts/15/DocIdRedir.aspx?ID=CONTENTCLOUD-190616497-13292</Url>
      <Description>ER05 job family role profile environment &amp; regulation,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2025-07-12T09:29:34+00:00</ContentCloud_ScheduledReviewDate>
    <ContentCloud_LegacyReference xmlns="http://schemas.microsoft.com/sharepoint/v3">120_17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2022-07-12T09:29:36+00:00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CONTENTCLOUD-190616497-13292</_dlc_DocId>
    <_dlc_DocIdUrl xmlns="44ba428f-c30f-44c8-8eab-a30b7390a267">
      <Url>https://defra.sharepoint.com/sites/def-contentcloud/_layouts/15/DocIdRedir.aspx?ID=CONTENTCLOUD-190616497-13292</Url>
      <Description>CONTENTCLOUD-190616497-13292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CC490-A644-4C85-A9BF-576E458E91FB}">
  <ds:schemaRefs>
    <ds:schemaRef ds:uri="http://schemas.microsoft.com/sharepoint/v3/contenttype/forms"/>
  </ds:schemaRefs>
</ds:datastoreItem>
</file>

<file path=customXml/itemProps2.xml><?xml version="1.0" encoding="utf-8"?>
<ds:datastoreItem xmlns:ds="http://schemas.openxmlformats.org/officeDocument/2006/customXml" ds:itemID="{731CD452-E60E-418B-BD1A-BBDF872F3C34}">
  <ds:schemaRefs>
    <ds:schemaRef ds:uri="http://schemas.openxmlformats.org/officeDocument/2006/bibliography"/>
  </ds:schemaRefs>
</ds:datastoreItem>
</file>

<file path=customXml/itemProps3.xml><?xml version="1.0" encoding="utf-8"?>
<ds:datastoreItem xmlns:ds="http://schemas.openxmlformats.org/officeDocument/2006/customXml" ds:itemID="{CD5F9AE6-3551-46F7-BFF8-E7E27E9B7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A1AB26E2-213C-4C5C-9292-5EA79D570A85}">
  <ds:schemaRefs>
    <ds:schemaRef ds:uri="office.server.policy"/>
  </ds:schemaRefs>
</ds:datastoreItem>
</file>

<file path=customXml/itemProps5.xml><?xml version="1.0" encoding="utf-8"?>
<ds:datastoreItem xmlns:ds="http://schemas.openxmlformats.org/officeDocument/2006/customXml" ds:itemID="{2F993AC5-4DB4-4D13-B7D6-26D76F00A5A5}">
  <ds:schemaRefs>
    <ds:schemaRef ds:uri="http://schemas.microsoft.com/sharepoint/events"/>
  </ds:schemaRefs>
</ds:datastoreItem>
</file>

<file path=customXml/itemProps6.xml><?xml version="1.0" encoding="utf-8"?>
<ds:datastoreItem xmlns:ds="http://schemas.openxmlformats.org/officeDocument/2006/customXml" ds:itemID="{4C7D3CC7-910E-46A3-80E6-2D933F5BA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ER05 job family role profile environment &amp; regulation, grade 5</dc:title>
  <dc:creator/>
  <cp:lastModifiedBy/>
  <cp:revision>1</cp:revision>
  <dcterms:created xsi:type="dcterms:W3CDTF">2022-07-29T11:23:00Z</dcterms:created>
  <dcterms:modified xsi:type="dcterms:W3CDTF">2022-07-29T11:23:00Z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8fd3d7cb-b7b7-4e11-82e6-317d957fcc16</vt:lpwstr>
  </property>
  <property fmtid="{D5CDD505-2E9C-101B-9397-08002B2CF9AE}" pid="4" name="_ip_UnifiedCompliancePolicyUIAction">
    <vt:lpwstr/>
  </property>
  <property fmtid="{D5CDD505-2E9C-101B-9397-08002B2CF9AE}" pid="5" name="_ip_UnifiedCompliancePolicyProperties">
    <vt:lpwstr/>
  </property>
</Properties>
</file>