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E1" w:rsidRDefault="009F6CE1" w:rsidP="009F6CE1">
      <w:pPr>
        <w:rPr>
          <w:rFonts w:ascii="Century Gothic" w:hAnsi="Century Gothic"/>
          <w:b/>
          <w:bCs/>
          <w:color w:val="323232"/>
          <w:sz w:val="20"/>
          <w:szCs w:val="20"/>
        </w:rPr>
      </w:pPr>
      <w:bookmarkStart w:id="0" w:name="_GoBack"/>
      <w:bookmarkEnd w:id="0"/>
      <w:r>
        <w:rPr>
          <w:rFonts w:ascii="Century Gothic" w:hAnsi="Century Gothic"/>
          <w:b/>
          <w:bCs/>
          <w:color w:val="323232"/>
          <w:sz w:val="20"/>
          <w:szCs w:val="20"/>
        </w:rPr>
        <w:t>The Role</w:t>
      </w:r>
    </w:p>
    <w:p w:rsidR="009F6CE1" w:rsidRPr="008D08A1" w:rsidRDefault="009F6CE1" w:rsidP="009F6CE1">
      <w:pPr>
        <w:rPr>
          <w:rFonts w:ascii="Century Gothic" w:hAnsi="Century Gothic"/>
          <w:sz w:val="20"/>
          <w:szCs w:val="20"/>
        </w:rPr>
      </w:pPr>
      <w:r w:rsidRPr="008D08A1">
        <w:rPr>
          <w:rFonts w:ascii="Century Gothic" w:hAnsi="Century Gothic"/>
          <w:sz w:val="20"/>
          <w:szCs w:val="20"/>
        </w:rPr>
        <w:t xml:space="preserve">Are you passionate about a sustainable future for the planet? Do you recognise the importance of responsible investment and good governance to achieve this? </w:t>
      </w:r>
    </w:p>
    <w:p w:rsidR="009F6CE1" w:rsidRDefault="009F6CE1" w:rsidP="009F6CE1">
      <w:pPr>
        <w:rPr>
          <w:rFonts w:ascii="Century Gothic" w:hAnsi="Century Gothic"/>
          <w:sz w:val="20"/>
          <w:szCs w:val="20"/>
        </w:rPr>
      </w:pPr>
      <w:r>
        <w:rPr>
          <w:rFonts w:ascii="Century Gothic" w:hAnsi="Century Gothic"/>
          <w:color w:val="323232"/>
          <w:sz w:val="20"/>
          <w:szCs w:val="20"/>
        </w:rPr>
        <w:t>As a global leader in this area, we’re looking for a Strategic Investment Manager to </w:t>
      </w:r>
      <w:r>
        <w:rPr>
          <w:rFonts w:ascii="Century Gothic" w:hAnsi="Century Gothic"/>
          <w:sz w:val="20"/>
          <w:szCs w:val="20"/>
        </w:rPr>
        <w:t>develop and implement our Environment Agency Pension Fund (EAPF) investment strategy (including asset allocation) to bring excellent financial performance for the benefit of our members, employers and Fund.</w:t>
      </w:r>
    </w:p>
    <w:p w:rsidR="009F6CE1" w:rsidRDefault="009F6CE1" w:rsidP="009F6CE1">
      <w:pPr>
        <w:rPr>
          <w:rFonts w:ascii="Century Gothic" w:hAnsi="Century Gothic"/>
          <w:sz w:val="20"/>
          <w:szCs w:val="20"/>
        </w:rPr>
      </w:pPr>
      <w:r>
        <w:rPr>
          <w:rFonts w:ascii="Century Gothic" w:hAnsi="Century Gothic"/>
          <w:sz w:val="20"/>
          <w:szCs w:val="20"/>
        </w:rPr>
        <w:t xml:space="preserve">You will lead strategically both internally and externally, advise and present to our Committees and recommend approaches for managing investment risks to maintain our excellent funding level. You will be responsible for delivering our investment strategy through our pooling provider, the Brunel Pension Partnership Ltd (Brunel). You will report on investment performance and manage relevant aspects of Brunel delivery for the EAPF, working closely with our other partner Funds. </w:t>
      </w:r>
    </w:p>
    <w:p w:rsidR="009F6CE1" w:rsidRDefault="009F6CE1" w:rsidP="009F6CE1">
      <w:pPr>
        <w:rPr>
          <w:rFonts w:ascii="Century Gothic" w:hAnsi="Century Gothic"/>
          <w:b/>
          <w:bCs/>
          <w:color w:val="323232"/>
          <w:sz w:val="20"/>
          <w:szCs w:val="20"/>
        </w:rPr>
      </w:pPr>
      <w:r>
        <w:rPr>
          <w:rFonts w:ascii="Century Gothic" w:hAnsi="Century Gothic"/>
          <w:b/>
          <w:bCs/>
          <w:color w:val="323232"/>
          <w:sz w:val="20"/>
          <w:szCs w:val="20"/>
        </w:rPr>
        <w:t>The Team</w:t>
      </w:r>
    </w:p>
    <w:p w:rsidR="009F6CE1" w:rsidRPr="008D08A1" w:rsidRDefault="009F6CE1" w:rsidP="009F6CE1">
      <w:pPr>
        <w:spacing w:after="120"/>
        <w:rPr>
          <w:rFonts w:ascii="Century Gothic" w:hAnsi="Century Gothic"/>
          <w:sz w:val="20"/>
          <w:szCs w:val="20"/>
        </w:rPr>
      </w:pPr>
      <w:r w:rsidRPr="008D08A1">
        <w:rPr>
          <w:rFonts w:ascii="Century Gothic" w:hAnsi="Century Gothic"/>
          <w:sz w:val="20"/>
          <w:szCs w:val="20"/>
        </w:rPr>
        <w:t xml:space="preserve">Our Pension Fund Management team is responsible for the day to day management of the EAPF under the direction of the Pensions Committee. </w:t>
      </w:r>
    </w:p>
    <w:p w:rsidR="009F6CE1" w:rsidRPr="008D08A1" w:rsidRDefault="009F6CE1" w:rsidP="009F6CE1">
      <w:pPr>
        <w:spacing w:after="120"/>
        <w:rPr>
          <w:rFonts w:ascii="Century Gothic" w:hAnsi="Century Gothic"/>
          <w:sz w:val="20"/>
          <w:szCs w:val="20"/>
        </w:rPr>
      </w:pPr>
      <w:r w:rsidRPr="008D08A1">
        <w:rPr>
          <w:rFonts w:ascii="Century Gothic" w:hAnsi="Century Gothic"/>
          <w:sz w:val="20"/>
          <w:szCs w:val="20"/>
        </w:rPr>
        <w:t xml:space="preserve">We are part of the Local Government Pension Scheme (LGPS) and have around £3.5bn in assets for 40,000 members across our Active and Closed Pension Funds. We are a global leader in responsible investment with customer service excellence at the heart of everything we do. </w:t>
      </w:r>
    </w:p>
    <w:p w:rsidR="009F6CE1" w:rsidRPr="008D08A1" w:rsidRDefault="009F6CE1" w:rsidP="009F6CE1">
      <w:pPr>
        <w:spacing w:after="120"/>
        <w:rPr>
          <w:rFonts w:ascii="Century Gothic" w:hAnsi="Century Gothic"/>
          <w:sz w:val="20"/>
          <w:szCs w:val="20"/>
        </w:rPr>
      </w:pPr>
      <w:r w:rsidRPr="008D08A1">
        <w:rPr>
          <w:rFonts w:ascii="Century Gothic" w:hAnsi="Century Gothic"/>
          <w:sz w:val="20"/>
          <w:szCs w:val="20"/>
        </w:rPr>
        <w:t>We are in the process of pooling our assets with other LGPS Funds through Brunel. Importantly, we retain responsibil</w:t>
      </w:r>
      <w:r>
        <w:rPr>
          <w:rFonts w:ascii="Century Gothic" w:hAnsi="Century Gothic"/>
          <w:sz w:val="20"/>
          <w:szCs w:val="20"/>
        </w:rPr>
        <w:t>ity for our investment strategy, including</w:t>
      </w:r>
      <w:r w:rsidRPr="008D08A1">
        <w:rPr>
          <w:rFonts w:ascii="Century Gothic" w:hAnsi="Century Gothic"/>
          <w:sz w:val="20"/>
          <w:szCs w:val="20"/>
        </w:rPr>
        <w:t xml:space="preserve"> our asset allocation.</w:t>
      </w:r>
    </w:p>
    <w:p w:rsidR="009F6CE1" w:rsidRDefault="009F6CE1" w:rsidP="009F6CE1">
      <w:pPr>
        <w:rPr>
          <w:rFonts w:ascii="Century Gothic" w:hAnsi="Century Gothic"/>
          <w:b/>
          <w:bCs/>
          <w:color w:val="323232"/>
          <w:sz w:val="20"/>
          <w:szCs w:val="20"/>
        </w:rPr>
      </w:pPr>
      <w:r>
        <w:rPr>
          <w:rFonts w:ascii="Century Gothic" w:hAnsi="Century Gothic"/>
          <w:b/>
          <w:bCs/>
          <w:color w:val="323232"/>
          <w:sz w:val="20"/>
          <w:szCs w:val="20"/>
        </w:rPr>
        <w:t>Experience/Skills required</w:t>
      </w:r>
    </w:p>
    <w:p w:rsidR="009F6CE1" w:rsidRPr="008D08A1" w:rsidRDefault="009F6CE1" w:rsidP="009F6CE1">
      <w:pPr>
        <w:spacing w:after="120"/>
        <w:rPr>
          <w:rFonts w:ascii="Century Gothic" w:hAnsi="Century Gothic"/>
          <w:sz w:val="20"/>
          <w:szCs w:val="20"/>
        </w:rPr>
      </w:pPr>
      <w:r>
        <w:rPr>
          <w:rFonts w:ascii="Century Gothic" w:hAnsi="Century Gothic"/>
          <w:sz w:val="20"/>
          <w:szCs w:val="20"/>
        </w:rPr>
        <w:t>You’ll be qualified to at least degree level (or equivalent) and hold either a relevant investment qualification or be a qualified accountant with strategic investment experience, and have membership of a relevant professional body.</w:t>
      </w:r>
    </w:p>
    <w:p w:rsidR="009F6CE1" w:rsidRPr="008D08A1" w:rsidRDefault="009F6CE1" w:rsidP="009F6CE1">
      <w:pPr>
        <w:spacing w:after="120"/>
        <w:rPr>
          <w:rFonts w:ascii="Century Gothic" w:hAnsi="Century Gothic"/>
          <w:sz w:val="20"/>
          <w:szCs w:val="20"/>
        </w:rPr>
      </w:pPr>
      <w:r w:rsidRPr="008D08A1">
        <w:rPr>
          <w:rFonts w:ascii="Century Gothic" w:hAnsi="Century Gothic"/>
          <w:sz w:val="20"/>
          <w:szCs w:val="20"/>
        </w:rPr>
        <w:t xml:space="preserve">With at least 5 years’ post-qualification experience at a senior level within a comparative organisation and function, you will have expert pension investment and regulatory knowledge (ideally from within the LGPS), experience of developing policy and providing advice to trustee boards/committees. </w:t>
      </w:r>
    </w:p>
    <w:p w:rsidR="009F6CE1" w:rsidRDefault="009F6CE1" w:rsidP="009F6CE1">
      <w:pPr>
        <w:spacing w:after="120"/>
        <w:rPr>
          <w:rFonts w:ascii="Century Gothic" w:hAnsi="Century Gothic"/>
          <w:sz w:val="20"/>
          <w:szCs w:val="20"/>
        </w:rPr>
      </w:pPr>
      <w:r w:rsidRPr="008D08A1">
        <w:rPr>
          <w:rFonts w:ascii="Century Gothic" w:hAnsi="Century Gothic"/>
          <w:sz w:val="20"/>
          <w:szCs w:val="20"/>
        </w:rPr>
        <w:t>Other key requirements include excellent inter-personal skills, willingness to be adaptable within a small team, an effective presenter, communicator, negotiator and being commercially astute.</w:t>
      </w:r>
      <w:r>
        <w:rPr>
          <w:rFonts w:ascii="Century Gothic" w:hAnsi="Century Gothic"/>
          <w:sz w:val="20"/>
          <w:szCs w:val="20"/>
        </w:rPr>
        <w:t xml:space="preserve"> </w:t>
      </w:r>
    </w:p>
    <w:p w:rsidR="009F6CE1" w:rsidRDefault="009F6CE1" w:rsidP="009F6CE1">
      <w:pPr>
        <w:rPr>
          <w:rFonts w:ascii="Century Gothic" w:hAnsi="Century Gothic"/>
          <w:b/>
          <w:bCs/>
          <w:color w:val="323232"/>
          <w:sz w:val="20"/>
          <w:szCs w:val="20"/>
        </w:rPr>
      </w:pPr>
      <w:r>
        <w:rPr>
          <w:rFonts w:ascii="Century Gothic" w:hAnsi="Century Gothic"/>
          <w:b/>
          <w:bCs/>
          <w:color w:val="323232"/>
          <w:sz w:val="20"/>
          <w:szCs w:val="20"/>
        </w:rPr>
        <w:t>Additional useful information</w:t>
      </w:r>
    </w:p>
    <w:p w:rsidR="009F6CE1" w:rsidRPr="008D08A1" w:rsidRDefault="009F6CE1" w:rsidP="009F6CE1">
      <w:pPr>
        <w:spacing w:after="120"/>
        <w:rPr>
          <w:rFonts w:ascii="Century Gothic" w:hAnsi="Century Gothic"/>
          <w:sz w:val="20"/>
          <w:szCs w:val="20"/>
        </w:rPr>
      </w:pPr>
      <w:r w:rsidRPr="008D08A1">
        <w:rPr>
          <w:rFonts w:ascii="Century Gothic" w:hAnsi="Century Gothic"/>
          <w:sz w:val="20"/>
          <w:szCs w:val="20"/>
        </w:rPr>
        <w:t>Based in Bristol</w:t>
      </w:r>
      <w:r>
        <w:rPr>
          <w:rFonts w:ascii="Century Gothic" w:hAnsi="Century Gothic"/>
          <w:sz w:val="20"/>
          <w:szCs w:val="20"/>
        </w:rPr>
        <w:t xml:space="preserve">, with </w:t>
      </w:r>
      <w:r w:rsidRPr="00223C29">
        <w:rPr>
          <w:rFonts w:ascii="Century Gothic" w:hAnsi="Century Gothic"/>
          <w:sz w:val="20"/>
          <w:szCs w:val="20"/>
        </w:rPr>
        <w:t>frequent travel to London</w:t>
      </w:r>
    </w:p>
    <w:p w:rsidR="009F6CE1" w:rsidRPr="008D08A1" w:rsidRDefault="009F6CE1" w:rsidP="009F6CE1">
      <w:pPr>
        <w:spacing w:after="120"/>
        <w:rPr>
          <w:rFonts w:ascii="Century Gothic" w:hAnsi="Century Gothic"/>
          <w:sz w:val="20"/>
          <w:szCs w:val="20"/>
        </w:rPr>
      </w:pPr>
      <w:r w:rsidRPr="008D08A1">
        <w:rPr>
          <w:rFonts w:ascii="Century Gothic" w:hAnsi="Century Gothic"/>
          <w:sz w:val="20"/>
          <w:szCs w:val="20"/>
        </w:rPr>
        <w:t>Contact Craig Martin</w:t>
      </w:r>
    </w:p>
    <w:p w:rsidR="00A44617" w:rsidRDefault="00A44617"/>
    <w:sectPr w:rsidR="00A44617" w:rsidSect="000F611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E1"/>
    <w:rsid w:val="00241007"/>
    <w:rsid w:val="009F6CE1"/>
    <w:rsid w:val="00A44617"/>
    <w:rsid w:val="00AF3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8B5B0-B721-46AA-8475-8E495783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Jennifer M</dc:creator>
  <cp:keywords/>
  <dc:description/>
  <cp:lastModifiedBy>Collins, Jennifer M</cp:lastModifiedBy>
  <cp:revision>2</cp:revision>
  <dcterms:created xsi:type="dcterms:W3CDTF">2019-02-19T12:07:00Z</dcterms:created>
  <dcterms:modified xsi:type="dcterms:W3CDTF">2019-02-19T12:07:00Z</dcterms:modified>
</cp:coreProperties>
</file>