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56740E" w:rsidRDefault="0056740E" w:rsidP="0056740E">
      <w:pPr>
        <w:rPr>
          <w:rFonts w:ascii="Arial" w:hAnsi="Arial" w:cs="Arial"/>
          <w:color w:val="004C84"/>
          <w:sz w:val="44"/>
          <w:szCs w:val="56"/>
        </w:rPr>
      </w:pPr>
      <w:r w:rsidRPr="00E23F37">
        <w:rPr>
          <w:rFonts w:ascii="Arial" w:hAnsi="Arial" w:cs="Arial"/>
          <w:color w:val="004C84"/>
          <w:sz w:val="72"/>
          <w:szCs w:val="72"/>
        </w:rPr>
        <w:t xml:space="preserve">Senior Lawyer, </w:t>
      </w:r>
      <w:r w:rsidR="001B134F">
        <w:rPr>
          <w:rFonts w:ascii="Arial" w:hAnsi="Arial" w:cs="Arial"/>
          <w:color w:val="004C84"/>
          <w:sz w:val="72"/>
          <w:szCs w:val="72"/>
        </w:rPr>
        <w:t>En</w:t>
      </w:r>
      <w:r w:rsidR="00150F9E">
        <w:rPr>
          <w:rFonts w:ascii="Arial" w:hAnsi="Arial" w:cs="Arial"/>
          <w:color w:val="004C84"/>
          <w:sz w:val="72"/>
          <w:szCs w:val="72"/>
        </w:rPr>
        <w:t>vironmental Regulation</w:t>
      </w:r>
      <w:r w:rsidR="00CF76DD">
        <w:rPr>
          <w:rFonts w:ascii="Arial" w:hAnsi="Arial" w:cs="Arial"/>
          <w:color w:val="004C84"/>
          <w:sz w:val="72"/>
          <w:szCs w:val="72"/>
        </w:rPr>
        <w:t xml:space="preserve"> </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drawing>
          <wp:anchor distT="0" distB="0" distL="114300" distR="114300" simplePos="0" relativeHeight="251654144" behindDoc="1" locked="0" layoutInCell="1" allowOverlap="1" wp14:anchorId="28561A10" wp14:editId="0A32A2E5">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539FDED1" wp14:editId="3733D789">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00D580C6" wp14:editId="19B9DDAF">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FDED1"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00D580C6" wp14:editId="19B9DDAF">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5AE073EA" wp14:editId="6FCBCD58">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96778"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7891940A" wp14:editId="03E93334">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245E1734" wp14:editId="48ACDA0A">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2A359BA8" wp14:editId="65A156B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7987BC42" wp14:editId="674E28C2">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E142AF" w:rsidRPr="00D629F6" w:rsidRDefault="00E142AF" w:rsidP="00E142AF">
                            <w:pPr>
                              <w:ind w:left="1021"/>
                              <w:rPr>
                                <w:rFonts w:ascii="Arial" w:hAnsi="Arial" w:cs="Arial"/>
                                <w:b/>
                                <w:color w:val="FFFFFF" w:themeColor="background1"/>
                                <w:sz w:val="96"/>
                                <w:szCs w:val="60"/>
                              </w:rPr>
                            </w:pPr>
                            <w:r w:rsidRPr="00E23F37">
                              <w:rPr>
                                <w:rFonts w:ascii="Arial" w:hAnsi="Arial" w:cs="Arial"/>
                                <w:b/>
                                <w:color w:val="FFFFFF" w:themeColor="background1"/>
                                <w:sz w:val="28"/>
                                <w:szCs w:val="22"/>
                              </w:rPr>
                              <w:t xml:space="preserve">Job title: Senior Lawyer, </w:t>
                            </w:r>
                            <w:r w:rsidR="00BE63B3">
                              <w:rPr>
                                <w:rFonts w:ascii="Arial" w:hAnsi="Arial" w:cs="Arial"/>
                                <w:b/>
                                <w:color w:val="FFFFFF" w:themeColor="background1"/>
                                <w:sz w:val="28"/>
                                <w:szCs w:val="22"/>
                              </w:rPr>
                              <w:t>En</w:t>
                            </w:r>
                            <w:r w:rsidR="00150F9E">
                              <w:rPr>
                                <w:rFonts w:ascii="Arial" w:hAnsi="Arial" w:cs="Arial"/>
                                <w:b/>
                                <w:color w:val="FFFFFF" w:themeColor="background1"/>
                                <w:sz w:val="28"/>
                                <w:szCs w:val="22"/>
                              </w:rPr>
                              <w:t>vironmental Regulation</w:t>
                            </w:r>
                          </w:p>
                          <w:p w:rsidR="00BE63B3" w:rsidRDefault="00E142AF" w:rsidP="00E142AF">
                            <w:pPr>
                              <w:spacing w:line="276" w:lineRule="auto"/>
                              <w:ind w:left="1021"/>
                              <w:rPr>
                                <w:rFonts w:ascii="Arial" w:hAnsi="Arial" w:cs="Arial"/>
                                <w:b/>
                                <w:color w:val="FFFFFF" w:themeColor="background1"/>
                                <w:sz w:val="28"/>
                                <w:szCs w:val="22"/>
                              </w:rPr>
                            </w:pPr>
                            <w:r w:rsidRPr="00D629F6">
                              <w:rPr>
                                <w:rFonts w:ascii="Arial" w:hAnsi="Arial" w:cs="Arial"/>
                                <w:b/>
                                <w:color w:val="FFFFFF" w:themeColor="background1"/>
                                <w:sz w:val="28"/>
                                <w:szCs w:val="22"/>
                              </w:rPr>
                              <w:t xml:space="preserve">Job location:  </w:t>
                            </w:r>
                            <w:r w:rsidR="00BE63B3">
                              <w:rPr>
                                <w:rFonts w:ascii="Arial" w:hAnsi="Arial" w:cs="Arial"/>
                                <w:b/>
                                <w:color w:val="FFFFFF" w:themeColor="background1"/>
                                <w:sz w:val="28"/>
                                <w:szCs w:val="22"/>
                              </w:rPr>
                              <w:t>Birmingham</w:t>
                            </w:r>
                            <w:r w:rsidR="00150F9E">
                              <w:rPr>
                                <w:rFonts w:ascii="Arial" w:hAnsi="Arial" w:cs="Arial"/>
                                <w:b/>
                                <w:color w:val="FFFFFF" w:themeColor="background1"/>
                                <w:sz w:val="28"/>
                                <w:szCs w:val="22"/>
                              </w:rPr>
                              <w:t>, Bristol,</w:t>
                            </w:r>
                            <w:r w:rsidR="00BE63B3">
                              <w:rPr>
                                <w:rFonts w:ascii="Arial" w:hAnsi="Arial" w:cs="Arial"/>
                                <w:b/>
                                <w:color w:val="FFFFFF" w:themeColor="background1"/>
                                <w:sz w:val="28"/>
                                <w:szCs w:val="22"/>
                              </w:rPr>
                              <w:t xml:space="preserve"> </w:t>
                            </w:r>
                            <w:r w:rsidR="00150F9E">
                              <w:rPr>
                                <w:rFonts w:ascii="Arial" w:hAnsi="Arial" w:cs="Arial"/>
                                <w:b/>
                                <w:color w:val="FFFFFF" w:themeColor="background1"/>
                                <w:sz w:val="28"/>
                                <w:szCs w:val="22"/>
                              </w:rPr>
                              <w:t xml:space="preserve">Exeter, Leeds, Peterborough, </w:t>
                            </w:r>
                            <w:r w:rsidR="00BE63B3">
                              <w:rPr>
                                <w:rFonts w:ascii="Arial" w:hAnsi="Arial" w:cs="Arial"/>
                                <w:b/>
                                <w:color w:val="FFFFFF" w:themeColor="background1"/>
                                <w:sz w:val="28"/>
                                <w:szCs w:val="22"/>
                              </w:rPr>
                              <w:t>Reading</w:t>
                            </w:r>
                            <w:r w:rsidR="00150F9E">
                              <w:rPr>
                                <w:rFonts w:ascii="Arial" w:hAnsi="Arial" w:cs="Arial"/>
                                <w:b/>
                                <w:color w:val="FFFFFF" w:themeColor="background1"/>
                                <w:sz w:val="28"/>
                                <w:szCs w:val="22"/>
                              </w:rPr>
                              <w:t xml:space="preserve">, Warrington </w:t>
                            </w:r>
                            <w:r w:rsidR="00E04396">
                              <w:rPr>
                                <w:rFonts w:ascii="Arial" w:hAnsi="Arial" w:cs="Arial"/>
                                <w:b/>
                                <w:color w:val="FFFFFF" w:themeColor="background1"/>
                                <w:sz w:val="28"/>
                                <w:szCs w:val="22"/>
                              </w:rPr>
                              <w:t>or</w:t>
                            </w:r>
                            <w:r w:rsidR="00150F9E">
                              <w:rPr>
                                <w:rFonts w:ascii="Arial" w:hAnsi="Arial" w:cs="Arial"/>
                                <w:b/>
                                <w:color w:val="FFFFFF" w:themeColor="background1"/>
                                <w:sz w:val="28"/>
                                <w:szCs w:val="22"/>
                              </w:rPr>
                              <w:t xml:space="preserve"> Worthing</w:t>
                            </w:r>
                          </w:p>
                          <w:p w:rsidR="00E142AF" w:rsidRPr="00E23F37" w:rsidRDefault="00E142AF" w:rsidP="00E142AF">
                            <w:pPr>
                              <w:spacing w:line="276" w:lineRule="auto"/>
                              <w:ind w:left="1021"/>
                              <w:rPr>
                                <w:rFonts w:ascii="Arial" w:hAnsi="Arial" w:cs="Arial"/>
                                <w:b/>
                                <w:color w:val="FFFFFF" w:themeColor="background1"/>
                                <w:sz w:val="28"/>
                                <w:szCs w:val="22"/>
                              </w:rPr>
                            </w:pPr>
                            <w:r w:rsidRPr="00E23F37">
                              <w:rPr>
                                <w:rFonts w:ascii="Arial" w:hAnsi="Arial" w:cs="Arial"/>
                                <w:b/>
                                <w:color w:val="FFFFFF" w:themeColor="background1"/>
                                <w:sz w:val="28"/>
                                <w:szCs w:val="22"/>
                              </w:rPr>
                              <w:t>Date:</w:t>
                            </w:r>
                            <w:r>
                              <w:rPr>
                                <w:rFonts w:ascii="Arial" w:hAnsi="Arial" w:cs="Arial"/>
                                <w:b/>
                                <w:color w:val="FFFFFF" w:themeColor="background1"/>
                                <w:sz w:val="28"/>
                                <w:szCs w:val="22"/>
                              </w:rPr>
                              <w:t xml:space="preserve"> </w:t>
                            </w:r>
                            <w:r w:rsidR="00BE20FC">
                              <w:rPr>
                                <w:rFonts w:ascii="Arial" w:hAnsi="Arial" w:cs="Arial"/>
                                <w:b/>
                                <w:color w:val="FFFFFF" w:themeColor="background1"/>
                                <w:sz w:val="28"/>
                                <w:szCs w:val="22"/>
                              </w:rPr>
                              <w:t>1</w:t>
                            </w:r>
                            <w:r w:rsidR="00150F9E">
                              <w:rPr>
                                <w:rFonts w:ascii="Arial" w:hAnsi="Arial" w:cs="Arial"/>
                                <w:b/>
                                <w:color w:val="FFFFFF" w:themeColor="background1"/>
                                <w:sz w:val="28"/>
                                <w:szCs w:val="22"/>
                              </w:rPr>
                              <w:t>4</w:t>
                            </w:r>
                            <w:r w:rsidR="00BE20FC">
                              <w:rPr>
                                <w:rFonts w:ascii="Arial" w:hAnsi="Arial" w:cs="Arial"/>
                                <w:b/>
                                <w:color w:val="FFFFFF" w:themeColor="background1"/>
                                <w:sz w:val="28"/>
                                <w:szCs w:val="22"/>
                              </w:rPr>
                              <w:t xml:space="preserve"> </w:t>
                            </w:r>
                            <w:r w:rsidR="003716DF">
                              <w:rPr>
                                <w:rFonts w:ascii="Arial" w:hAnsi="Arial" w:cs="Arial"/>
                                <w:b/>
                                <w:color w:val="FFFFFF" w:themeColor="background1"/>
                                <w:sz w:val="28"/>
                                <w:szCs w:val="22"/>
                              </w:rPr>
                              <w:t>September</w:t>
                            </w:r>
                            <w:r>
                              <w:rPr>
                                <w:rFonts w:ascii="Arial" w:hAnsi="Arial" w:cs="Arial"/>
                                <w:b/>
                                <w:color w:val="FFFFFF" w:themeColor="background1"/>
                                <w:sz w:val="28"/>
                                <w:szCs w:val="22"/>
                              </w:rPr>
                              <w:t xml:space="preserve"> 2021</w:t>
                            </w:r>
                          </w:p>
                          <w:p w:rsidR="00E142AF" w:rsidRPr="00D629F6" w:rsidRDefault="00E142AF" w:rsidP="00E142AF">
                            <w:pPr>
                              <w:spacing w:line="276" w:lineRule="auto"/>
                              <w:ind w:left="1021"/>
                              <w:rPr>
                                <w:rFonts w:ascii="Arial" w:hAnsi="Arial" w:cs="Arial"/>
                                <w:b/>
                                <w:color w:val="FFFFFF" w:themeColor="background1"/>
                                <w:sz w:val="28"/>
                                <w:szCs w:val="22"/>
                              </w:rPr>
                            </w:pPr>
                            <w:r w:rsidRPr="00E23F37">
                              <w:rPr>
                                <w:rFonts w:ascii="Arial" w:hAnsi="Arial" w:cs="Arial"/>
                                <w:b/>
                                <w:color w:val="FFFFFF" w:themeColor="background1"/>
                                <w:sz w:val="28"/>
                                <w:szCs w:val="22"/>
                              </w:rPr>
                              <w:t>Reference:</w:t>
                            </w:r>
                            <w:r>
                              <w:rPr>
                                <w:rFonts w:ascii="Arial" w:hAnsi="Arial" w:cs="Arial"/>
                                <w:b/>
                                <w:color w:val="FFFFFF" w:themeColor="background1"/>
                                <w:sz w:val="28"/>
                                <w:szCs w:val="22"/>
                              </w:rPr>
                              <w:t xml:space="preserve"> </w:t>
                            </w:r>
                            <w:r w:rsidR="003716DF">
                              <w:rPr>
                                <w:rFonts w:ascii="Arial" w:hAnsi="Arial" w:cs="Arial"/>
                                <w:b/>
                                <w:color w:val="FFFFFF" w:themeColor="background1"/>
                                <w:sz w:val="28"/>
                                <w:szCs w:val="22"/>
                              </w:rPr>
                              <w:t>19</w:t>
                            </w:r>
                            <w:r w:rsidR="00150F9E">
                              <w:rPr>
                                <w:rFonts w:ascii="Arial" w:hAnsi="Arial" w:cs="Arial"/>
                                <w:b/>
                                <w:color w:val="FFFFFF" w:themeColor="background1"/>
                                <w:sz w:val="28"/>
                                <w:szCs w:val="22"/>
                              </w:rPr>
                              <w:t>405</w:t>
                            </w:r>
                          </w:p>
                          <w:p w:rsidR="00D324BE" w:rsidRDefault="00D324BE" w:rsidP="00716DBB">
                            <w:pPr>
                              <w:spacing w:before="120" w:after="480"/>
                              <w:ind w:left="1021"/>
                              <w:rPr>
                                <w:rFonts w:ascii="Arial" w:hAnsi="Arial" w:cs="Arial"/>
                                <w:color w:val="FFFFFF"/>
                                <w:sz w:val="60"/>
                                <w:szCs w:val="60"/>
                              </w:rPr>
                            </w:pPr>
                          </w:p>
                          <w:p w:rsidR="00E142AF" w:rsidRPr="002F0588" w:rsidRDefault="00E142AF" w:rsidP="00E142AF">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E142AF" w:rsidRPr="002F0588" w:rsidRDefault="00E142AF" w:rsidP="00E142AF">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E142AF" w:rsidRPr="002F0588" w:rsidRDefault="00E142AF" w:rsidP="00E142AF">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E142AF" w:rsidRPr="002F0588" w:rsidRDefault="00E142AF" w:rsidP="00E142AF">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E142AF" w:rsidRPr="002F0588" w:rsidRDefault="00E142AF" w:rsidP="00E142AF">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E142AF" w:rsidRPr="002F0588" w:rsidRDefault="00E142AF" w:rsidP="00E142AF">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F4B42" w:rsidRPr="002F0588" w:rsidRDefault="00CF4B42" w:rsidP="00E142AF">
                            <w:pPr>
                              <w:spacing w:before="120" w:after="480"/>
                              <w:ind w:left="1021"/>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987BC42"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E142AF" w:rsidRPr="00D629F6" w:rsidRDefault="00E142AF" w:rsidP="00E142AF">
                      <w:pPr>
                        <w:ind w:left="1021"/>
                        <w:rPr>
                          <w:rFonts w:ascii="Arial" w:hAnsi="Arial" w:cs="Arial"/>
                          <w:b/>
                          <w:color w:val="FFFFFF" w:themeColor="background1"/>
                          <w:sz w:val="96"/>
                          <w:szCs w:val="60"/>
                        </w:rPr>
                      </w:pPr>
                      <w:r w:rsidRPr="00E23F37">
                        <w:rPr>
                          <w:rFonts w:ascii="Arial" w:hAnsi="Arial" w:cs="Arial"/>
                          <w:b/>
                          <w:color w:val="FFFFFF" w:themeColor="background1"/>
                          <w:sz w:val="28"/>
                          <w:szCs w:val="22"/>
                        </w:rPr>
                        <w:t xml:space="preserve">Job title: Senior Lawyer, </w:t>
                      </w:r>
                      <w:r w:rsidR="00BE63B3">
                        <w:rPr>
                          <w:rFonts w:ascii="Arial" w:hAnsi="Arial" w:cs="Arial"/>
                          <w:b/>
                          <w:color w:val="FFFFFF" w:themeColor="background1"/>
                          <w:sz w:val="28"/>
                          <w:szCs w:val="22"/>
                        </w:rPr>
                        <w:t>En</w:t>
                      </w:r>
                      <w:r w:rsidR="00150F9E">
                        <w:rPr>
                          <w:rFonts w:ascii="Arial" w:hAnsi="Arial" w:cs="Arial"/>
                          <w:b/>
                          <w:color w:val="FFFFFF" w:themeColor="background1"/>
                          <w:sz w:val="28"/>
                          <w:szCs w:val="22"/>
                        </w:rPr>
                        <w:t>vironmental Regulation</w:t>
                      </w:r>
                    </w:p>
                    <w:p w:rsidR="00BE63B3" w:rsidRDefault="00E142AF" w:rsidP="00E142AF">
                      <w:pPr>
                        <w:spacing w:line="276" w:lineRule="auto"/>
                        <w:ind w:left="1021"/>
                        <w:rPr>
                          <w:rFonts w:ascii="Arial" w:hAnsi="Arial" w:cs="Arial"/>
                          <w:b/>
                          <w:color w:val="FFFFFF" w:themeColor="background1"/>
                          <w:sz w:val="28"/>
                          <w:szCs w:val="22"/>
                        </w:rPr>
                      </w:pPr>
                      <w:r w:rsidRPr="00D629F6">
                        <w:rPr>
                          <w:rFonts w:ascii="Arial" w:hAnsi="Arial" w:cs="Arial"/>
                          <w:b/>
                          <w:color w:val="FFFFFF" w:themeColor="background1"/>
                          <w:sz w:val="28"/>
                          <w:szCs w:val="22"/>
                        </w:rPr>
                        <w:t xml:space="preserve">Job location:  </w:t>
                      </w:r>
                      <w:r w:rsidR="00BE63B3">
                        <w:rPr>
                          <w:rFonts w:ascii="Arial" w:hAnsi="Arial" w:cs="Arial"/>
                          <w:b/>
                          <w:color w:val="FFFFFF" w:themeColor="background1"/>
                          <w:sz w:val="28"/>
                          <w:szCs w:val="22"/>
                        </w:rPr>
                        <w:t>Birmingham</w:t>
                      </w:r>
                      <w:r w:rsidR="00150F9E">
                        <w:rPr>
                          <w:rFonts w:ascii="Arial" w:hAnsi="Arial" w:cs="Arial"/>
                          <w:b/>
                          <w:color w:val="FFFFFF" w:themeColor="background1"/>
                          <w:sz w:val="28"/>
                          <w:szCs w:val="22"/>
                        </w:rPr>
                        <w:t>, Bristol,</w:t>
                      </w:r>
                      <w:r w:rsidR="00BE63B3">
                        <w:rPr>
                          <w:rFonts w:ascii="Arial" w:hAnsi="Arial" w:cs="Arial"/>
                          <w:b/>
                          <w:color w:val="FFFFFF" w:themeColor="background1"/>
                          <w:sz w:val="28"/>
                          <w:szCs w:val="22"/>
                        </w:rPr>
                        <w:t xml:space="preserve"> </w:t>
                      </w:r>
                      <w:r w:rsidR="00150F9E">
                        <w:rPr>
                          <w:rFonts w:ascii="Arial" w:hAnsi="Arial" w:cs="Arial"/>
                          <w:b/>
                          <w:color w:val="FFFFFF" w:themeColor="background1"/>
                          <w:sz w:val="28"/>
                          <w:szCs w:val="22"/>
                        </w:rPr>
                        <w:t xml:space="preserve">Exeter, Leeds, Peterborough, </w:t>
                      </w:r>
                      <w:r w:rsidR="00BE63B3">
                        <w:rPr>
                          <w:rFonts w:ascii="Arial" w:hAnsi="Arial" w:cs="Arial"/>
                          <w:b/>
                          <w:color w:val="FFFFFF" w:themeColor="background1"/>
                          <w:sz w:val="28"/>
                          <w:szCs w:val="22"/>
                        </w:rPr>
                        <w:t>Reading</w:t>
                      </w:r>
                      <w:r w:rsidR="00150F9E">
                        <w:rPr>
                          <w:rFonts w:ascii="Arial" w:hAnsi="Arial" w:cs="Arial"/>
                          <w:b/>
                          <w:color w:val="FFFFFF" w:themeColor="background1"/>
                          <w:sz w:val="28"/>
                          <w:szCs w:val="22"/>
                        </w:rPr>
                        <w:t xml:space="preserve">, Warrington </w:t>
                      </w:r>
                      <w:r w:rsidR="00E04396">
                        <w:rPr>
                          <w:rFonts w:ascii="Arial" w:hAnsi="Arial" w:cs="Arial"/>
                          <w:b/>
                          <w:color w:val="FFFFFF" w:themeColor="background1"/>
                          <w:sz w:val="28"/>
                          <w:szCs w:val="22"/>
                        </w:rPr>
                        <w:t>or</w:t>
                      </w:r>
                      <w:r w:rsidR="00150F9E">
                        <w:rPr>
                          <w:rFonts w:ascii="Arial" w:hAnsi="Arial" w:cs="Arial"/>
                          <w:b/>
                          <w:color w:val="FFFFFF" w:themeColor="background1"/>
                          <w:sz w:val="28"/>
                          <w:szCs w:val="22"/>
                        </w:rPr>
                        <w:t xml:space="preserve"> Worthing</w:t>
                      </w:r>
                    </w:p>
                    <w:p w:rsidR="00E142AF" w:rsidRPr="00E23F37" w:rsidRDefault="00E142AF" w:rsidP="00E142AF">
                      <w:pPr>
                        <w:spacing w:line="276" w:lineRule="auto"/>
                        <w:ind w:left="1021"/>
                        <w:rPr>
                          <w:rFonts w:ascii="Arial" w:hAnsi="Arial" w:cs="Arial"/>
                          <w:b/>
                          <w:color w:val="FFFFFF" w:themeColor="background1"/>
                          <w:sz w:val="28"/>
                          <w:szCs w:val="22"/>
                        </w:rPr>
                      </w:pPr>
                      <w:r w:rsidRPr="00E23F37">
                        <w:rPr>
                          <w:rFonts w:ascii="Arial" w:hAnsi="Arial" w:cs="Arial"/>
                          <w:b/>
                          <w:color w:val="FFFFFF" w:themeColor="background1"/>
                          <w:sz w:val="28"/>
                          <w:szCs w:val="22"/>
                        </w:rPr>
                        <w:t>Date:</w:t>
                      </w:r>
                      <w:r>
                        <w:rPr>
                          <w:rFonts w:ascii="Arial" w:hAnsi="Arial" w:cs="Arial"/>
                          <w:b/>
                          <w:color w:val="FFFFFF" w:themeColor="background1"/>
                          <w:sz w:val="28"/>
                          <w:szCs w:val="22"/>
                        </w:rPr>
                        <w:t xml:space="preserve"> </w:t>
                      </w:r>
                      <w:r w:rsidR="00BE20FC">
                        <w:rPr>
                          <w:rFonts w:ascii="Arial" w:hAnsi="Arial" w:cs="Arial"/>
                          <w:b/>
                          <w:color w:val="FFFFFF" w:themeColor="background1"/>
                          <w:sz w:val="28"/>
                          <w:szCs w:val="22"/>
                        </w:rPr>
                        <w:t>1</w:t>
                      </w:r>
                      <w:r w:rsidR="00150F9E">
                        <w:rPr>
                          <w:rFonts w:ascii="Arial" w:hAnsi="Arial" w:cs="Arial"/>
                          <w:b/>
                          <w:color w:val="FFFFFF" w:themeColor="background1"/>
                          <w:sz w:val="28"/>
                          <w:szCs w:val="22"/>
                        </w:rPr>
                        <w:t>4</w:t>
                      </w:r>
                      <w:r w:rsidR="00BE20FC">
                        <w:rPr>
                          <w:rFonts w:ascii="Arial" w:hAnsi="Arial" w:cs="Arial"/>
                          <w:b/>
                          <w:color w:val="FFFFFF" w:themeColor="background1"/>
                          <w:sz w:val="28"/>
                          <w:szCs w:val="22"/>
                        </w:rPr>
                        <w:t xml:space="preserve"> </w:t>
                      </w:r>
                      <w:r w:rsidR="003716DF">
                        <w:rPr>
                          <w:rFonts w:ascii="Arial" w:hAnsi="Arial" w:cs="Arial"/>
                          <w:b/>
                          <w:color w:val="FFFFFF" w:themeColor="background1"/>
                          <w:sz w:val="28"/>
                          <w:szCs w:val="22"/>
                        </w:rPr>
                        <w:t>September</w:t>
                      </w:r>
                      <w:r>
                        <w:rPr>
                          <w:rFonts w:ascii="Arial" w:hAnsi="Arial" w:cs="Arial"/>
                          <w:b/>
                          <w:color w:val="FFFFFF" w:themeColor="background1"/>
                          <w:sz w:val="28"/>
                          <w:szCs w:val="22"/>
                        </w:rPr>
                        <w:t xml:space="preserve"> 2021</w:t>
                      </w:r>
                    </w:p>
                    <w:p w:rsidR="00E142AF" w:rsidRPr="00D629F6" w:rsidRDefault="00E142AF" w:rsidP="00E142AF">
                      <w:pPr>
                        <w:spacing w:line="276" w:lineRule="auto"/>
                        <w:ind w:left="1021"/>
                        <w:rPr>
                          <w:rFonts w:ascii="Arial" w:hAnsi="Arial" w:cs="Arial"/>
                          <w:b/>
                          <w:color w:val="FFFFFF" w:themeColor="background1"/>
                          <w:sz w:val="28"/>
                          <w:szCs w:val="22"/>
                        </w:rPr>
                      </w:pPr>
                      <w:r w:rsidRPr="00E23F37">
                        <w:rPr>
                          <w:rFonts w:ascii="Arial" w:hAnsi="Arial" w:cs="Arial"/>
                          <w:b/>
                          <w:color w:val="FFFFFF" w:themeColor="background1"/>
                          <w:sz w:val="28"/>
                          <w:szCs w:val="22"/>
                        </w:rPr>
                        <w:t>Reference:</w:t>
                      </w:r>
                      <w:r>
                        <w:rPr>
                          <w:rFonts w:ascii="Arial" w:hAnsi="Arial" w:cs="Arial"/>
                          <w:b/>
                          <w:color w:val="FFFFFF" w:themeColor="background1"/>
                          <w:sz w:val="28"/>
                          <w:szCs w:val="22"/>
                        </w:rPr>
                        <w:t xml:space="preserve"> </w:t>
                      </w:r>
                      <w:r w:rsidR="003716DF">
                        <w:rPr>
                          <w:rFonts w:ascii="Arial" w:hAnsi="Arial" w:cs="Arial"/>
                          <w:b/>
                          <w:color w:val="FFFFFF" w:themeColor="background1"/>
                          <w:sz w:val="28"/>
                          <w:szCs w:val="22"/>
                        </w:rPr>
                        <w:t>19</w:t>
                      </w:r>
                      <w:r w:rsidR="00150F9E">
                        <w:rPr>
                          <w:rFonts w:ascii="Arial" w:hAnsi="Arial" w:cs="Arial"/>
                          <w:b/>
                          <w:color w:val="FFFFFF" w:themeColor="background1"/>
                          <w:sz w:val="28"/>
                          <w:szCs w:val="22"/>
                        </w:rPr>
                        <w:t>405</w:t>
                      </w:r>
                    </w:p>
                    <w:p w:rsidR="00D324BE" w:rsidRDefault="00D324BE" w:rsidP="00716DBB">
                      <w:pPr>
                        <w:spacing w:before="120" w:after="480"/>
                        <w:ind w:left="1021"/>
                        <w:rPr>
                          <w:rFonts w:ascii="Arial" w:hAnsi="Arial" w:cs="Arial"/>
                          <w:color w:val="FFFFFF"/>
                          <w:sz w:val="60"/>
                          <w:szCs w:val="60"/>
                        </w:rPr>
                      </w:pPr>
                    </w:p>
                    <w:p w:rsidR="00E142AF" w:rsidRPr="002F0588" w:rsidRDefault="00E142AF" w:rsidP="00E142AF">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E142AF" w:rsidRPr="002F0588" w:rsidRDefault="00E142AF" w:rsidP="00E142AF">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E142AF" w:rsidRPr="002F0588" w:rsidRDefault="00E142AF" w:rsidP="00E142AF">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E142AF" w:rsidRPr="002F0588" w:rsidRDefault="00E142AF" w:rsidP="00E142AF">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E142AF" w:rsidRPr="002F0588" w:rsidRDefault="00E142AF" w:rsidP="00E142AF">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E142AF" w:rsidRPr="002F0588" w:rsidRDefault="00E142AF" w:rsidP="00E142AF">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F4B42" w:rsidRPr="002F0588" w:rsidRDefault="00CF4B42" w:rsidP="00E142AF">
                      <w:pPr>
                        <w:spacing w:before="120" w:after="480"/>
                        <w:ind w:left="1021"/>
                        <w:rPr>
                          <w:rFonts w:ascii="Arial" w:hAnsi="Arial" w:cs="Arial"/>
                          <w:color w:val="FFFFFF"/>
                          <w:sz w:val="22"/>
                          <w:szCs w:val="22"/>
                        </w:rPr>
                      </w:pP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3C7E9330" wp14:editId="5EE163D0">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07BF186E" wp14:editId="4918DCB9">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9D877DA" wp14:editId="607ACD72">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drawing>
          <wp:anchor distT="0" distB="0" distL="114300" distR="114300" simplePos="0" relativeHeight="251657216" behindDoc="0" locked="0" layoutInCell="1" allowOverlap="1" wp14:anchorId="622873CA" wp14:editId="44EF035E">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C7332E"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C7332E"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20611813" wp14:editId="47E54C1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11813"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42A52197" wp14:editId="540674C5">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52197"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16BA9E62" wp14:editId="105ACFE6">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306CB9" w:rsidRPr="000B068B" w:rsidRDefault="00910E02" w:rsidP="00CF00B7">
      <w:pPr>
        <w:pStyle w:val="PlainText"/>
        <w:spacing w:line="276" w:lineRule="auto"/>
        <w:ind w:left="2268" w:hanging="2268"/>
        <w:rPr>
          <w:rFonts w:ascii="Arial" w:hAnsi="Arial" w:cs="Arial"/>
          <w:color w:val="365F91" w:themeColor="accent1" w:themeShade="BF"/>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06CB9" w:rsidRPr="00B20159">
        <w:rPr>
          <w:rFonts w:ascii="Arial" w:hAnsi="Arial" w:cs="Arial"/>
          <w:sz w:val="22"/>
          <w:szCs w:val="22"/>
        </w:rPr>
        <w:t>£</w:t>
      </w:r>
      <w:r w:rsidR="00E142AF">
        <w:rPr>
          <w:rFonts w:ascii="Arial" w:hAnsi="Arial" w:cs="Arial"/>
          <w:sz w:val="22"/>
          <w:szCs w:val="22"/>
        </w:rPr>
        <w:t>46</w:t>
      </w:r>
      <w:r w:rsidR="00306CB9">
        <w:rPr>
          <w:rFonts w:ascii="Arial" w:hAnsi="Arial" w:cs="Arial"/>
          <w:sz w:val="22"/>
          <w:szCs w:val="22"/>
        </w:rPr>
        <w:t>,</w:t>
      </w:r>
      <w:r w:rsidR="00E142AF">
        <w:rPr>
          <w:rFonts w:ascii="Arial" w:hAnsi="Arial" w:cs="Arial"/>
          <w:sz w:val="22"/>
          <w:szCs w:val="22"/>
        </w:rPr>
        <w:t>3</w:t>
      </w:r>
      <w:r w:rsidR="00306CB9" w:rsidRPr="00B20159">
        <w:rPr>
          <w:rFonts w:ascii="Arial" w:hAnsi="Arial" w:cs="Arial"/>
          <w:sz w:val="22"/>
          <w:szCs w:val="22"/>
        </w:rPr>
        <w:t>74</w:t>
      </w:r>
      <w:r w:rsidR="00306CB9" w:rsidRPr="008543A8">
        <w:rPr>
          <w:rFonts w:ascii="Arial" w:hAnsi="Arial" w:cs="Arial"/>
          <w:sz w:val="22"/>
          <w:szCs w:val="22"/>
        </w:rPr>
        <w:t xml:space="preserve"> pro-rata</w:t>
      </w:r>
    </w:p>
    <w:p w:rsidR="00306CB9" w:rsidRPr="000B068B" w:rsidRDefault="00306CB9" w:rsidP="00CF00B7">
      <w:pPr>
        <w:pStyle w:val="PlainText"/>
        <w:spacing w:line="276" w:lineRule="auto"/>
        <w:rPr>
          <w:rFonts w:ascii="Arial" w:hAnsi="Arial" w:cs="Arial"/>
          <w:color w:val="365F91" w:themeColor="accent1" w:themeShade="BF"/>
          <w:sz w:val="22"/>
          <w:szCs w:val="22"/>
        </w:rPr>
      </w:pPr>
    </w:p>
    <w:p w:rsidR="00306CB9" w:rsidRDefault="00306CB9" w:rsidP="00CF00B7">
      <w:pPr>
        <w:pStyle w:val="PlainText"/>
        <w:spacing w:line="276" w:lineRule="auto"/>
        <w:ind w:left="2880" w:hanging="2880"/>
        <w:rPr>
          <w:rFonts w:ascii="Arial" w:hAnsi="Arial" w:cs="Arial"/>
          <w:sz w:val="22"/>
          <w:szCs w:val="22"/>
        </w:rPr>
      </w:pPr>
      <w:r w:rsidRPr="00432344">
        <w:rPr>
          <w:rFonts w:ascii="Arial" w:hAnsi="Arial" w:cs="Arial"/>
          <w:b/>
          <w:color w:val="004C84"/>
          <w:sz w:val="22"/>
          <w:szCs w:val="22"/>
        </w:rPr>
        <w:t>Location:</w:t>
      </w:r>
      <w:r>
        <w:rPr>
          <w:rFonts w:ascii="Arial" w:hAnsi="Arial" w:cs="Arial"/>
          <w:color w:val="365F91" w:themeColor="accent1" w:themeShade="BF"/>
          <w:sz w:val="22"/>
          <w:szCs w:val="22"/>
        </w:rPr>
        <w:t xml:space="preserve"> </w:t>
      </w:r>
      <w:r>
        <w:rPr>
          <w:rFonts w:ascii="Arial" w:hAnsi="Arial" w:cs="Arial"/>
          <w:color w:val="365F91" w:themeColor="accent1" w:themeShade="BF"/>
          <w:sz w:val="22"/>
          <w:szCs w:val="22"/>
        </w:rPr>
        <w:tab/>
      </w:r>
      <w:r w:rsidR="00E142AF">
        <w:rPr>
          <w:rFonts w:ascii="Arial" w:hAnsi="Arial" w:cs="Arial"/>
          <w:sz w:val="22"/>
          <w:szCs w:val="22"/>
        </w:rPr>
        <w:t>Various</w:t>
      </w:r>
    </w:p>
    <w:p w:rsidR="00F20433" w:rsidRPr="00F20433" w:rsidRDefault="00F20433" w:rsidP="00CF00B7">
      <w:pPr>
        <w:pStyle w:val="PlainText"/>
        <w:spacing w:line="276" w:lineRule="auto"/>
        <w:ind w:left="2880" w:hanging="2880"/>
        <w:rPr>
          <w:rFonts w:ascii="Arial" w:hAnsi="Arial" w:cs="Arial"/>
          <w:color w:val="365F91" w:themeColor="accent1" w:themeShade="BF"/>
          <w:sz w:val="22"/>
          <w:szCs w:val="22"/>
        </w:rPr>
      </w:pPr>
    </w:p>
    <w:p w:rsidR="00306CB9" w:rsidRDefault="00306CB9" w:rsidP="00CF00B7">
      <w:pPr>
        <w:pStyle w:val="PlainText"/>
        <w:spacing w:line="276" w:lineRule="auto"/>
        <w:rPr>
          <w:rFonts w:ascii="Arial" w:hAnsi="Arial" w:cs="Arial"/>
          <w:sz w:val="22"/>
          <w:szCs w:val="22"/>
        </w:rPr>
      </w:pPr>
      <w:r w:rsidRPr="00432344">
        <w:rPr>
          <w:rFonts w:ascii="Arial" w:hAnsi="Arial" w:cs="Arial"/>
          <w:b/>
          <w:color w:val="004C84"/>
          <w:sz w:val="22"/>
          <w:szCs w:val="22"/>
        </w:rPr>
        <w:t>Hours of work:</w:t>
      </w:r>
      <w:r w:rsidRPr="000B068B">
        <w:rPr>
          <w:rFonts w:ascii="Arial" w:hAnsi="Arial" w:cs="Arial"/>
          <w:b/>
          <w:color w:val="365F91" w:themeColor="accent1" w:themeShade="BF"/>
          <w:sz w:val="22"/>
          <w:szCs w:val="22"/>
        </w:rPr>
        <w:tab/>
      </w:r>
      <w:r w:rsidRPr="000B068B">
        <w:rPr>
          <w:rFonts w:ascii="Arial" w:hAnsi="Arial" w:cs="Arial"/>
          <w:color w:val="365F91" w:themeColor="accent1" w:themeShade="BF"/>
          <w:sz w:val="22"/>
          <w:szCs w:val="22"/>
        </w:rPr>
        <w:tab/>
      </w:r>
      <w:r w:rsidR="00233D6A" w:rsidRPr="00233D6A">
        <w:rPr>
          <w:rFonts w:ascii="Arial" w:hAnsi="Arial" w:cs="Arial"/>
          <w:sz w:val="22"/>
          <w:szCs w:val="22"/>
        </w:rPr>
        <w:t xml:space="preserve">37 </w:t>
      </w:r>
      <w:r w:rsidR="00233D6A">
        <w:rPr>
          <w:rFonts w:ascii="Arial" w:hAnsi="Arial" w:cs="Arial"/>
          <w:sz w:val="22"/>
          <w:szCs w:val="22"/>
        </w:rPr>
        <w:t>hours</w:t>
      </w:r>
      <w:r w:rsidR="00BE63B3">
        <w:rPr>
          <w:rFonts w:ascii="Arial" w:hAnsi="Arial" w:cs="Arial"/>
          <w:sz w:val="22"/>
          <w:szCs w:val="22"/>
        </w:rPr>
        <w:t xml:space="preserve"> per week if full-time, part-time also considered</w:t>
      </w:r>
    </w:p>
    <w:p w:rsidR="00910E02" w:rsidRPr="002F0588" w:rsidRDefault="00910E02" w:rsidP="00CF00B7">
      <w:pPr>
        <w:pStyle w:val="PlainText"/>
        <w:spacing w:line="276" w:lineRule="auto"/>
        <w:ind w:left="2268" w:hanging="2268"/>
        <w:rPr>
          <w:rFonts w:ascii="Arial" w:hAnsi="Arial" w:cs="Arial"/>
          <w:sz w:val="22"/>
          <w:szCs w:val="22"/>
        </w:rPr>
      </w:pPr>
    </w:p>
    <w:p w:rsidR="00981120" w:rsidRPr="00981120" w:rsidRDefault="00910E02" w:rsidP="00CF00B7">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 allowance in this role will be</w:t>
      </w:r>
      <w:r w:rsidR="00306CB9">
        <w:rPr>
          <w:rFonts w:ascii="Arial" w:hAnsi="Arial" w:cs="Arial"/>
          <w:sz w:val="22"/>
          <w:szCs w:val="22"/>
        </w:rPr>
        <w:t xml:space="preserve"> 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CF00B7">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CF00B7">
      <w:pPr>
        <w:pStyle w:val="PlainText"/>
        <w:spacing w:line="276" w:lineRule="auto"/>
        <w:rPr>
          <w:rFonts w:ascii="Arial" w:hAnsi="Arial" w:cs="Arial"/>
          <w:sz w:val="22"/>
          <w:szCs w:val="22"/>
        </w:rPr>
      </w:pPr>
    </w:p>
    <w:p w:rsidR="00910E02" w:rsidRDefault="00910E02" w:rsidP="00CF00B7">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CF00B7">
      <w:pPr>
        <w:pStyle w:val="PlainText"/>
        <w:spacing w:line="276" w:lineRule="auto"/>
        <w:ind w:left="2880" w:hanging="2880"/>
        <w:rPr>
          <w:rFonts w:ascii="Arial" w:hAnsi="Arial" w:cs="Arial"/>
          <w:sz w:val="22"/>
          <w:szCs w:val="22"/>
        </w:rPr>
      </w:pPr>
    </w:p>
    <w:p w:rsidR="00910E02" w:rsidRPr="00385003" w:rsidRDefault="00910E02" w:rsidP="00BE20FC">
      <w:pPr>
        <w:pStyle w:val="PlainText"/>
        <w:spacing w:line="276" w:lineRule="auto"/>
        <w:ind w:left="2835"/>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w:t>
      </w:r>
      <w:r w:rsidR="00BE20FC">
        <w:rPr>
          <w:rFonts w:ascii="Arial" w:hAnsi="Arial" w:cs="Arial"/>
          <w:sz w:val="22"/>
          <w:szCs w:val="22"/>
        </w:rPr>
        <w:t>c</w:t>
      </w:r>
      <w:r w:rsidRPr="00385003">
        <w:rPr>
          <w:rFonts w:ascii="Arial" w:hAnsi="Arial" w:cs="Arial"/>
          <w:sz w:val="22"/>
          <w:szCs w:val="22"/>
        </w:rPr>
        <w:t xml:space="preserve">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6E66A2C" wp14:editId="5083D5A0">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F14A09" w:rsidRDefault="00F14A09" w:rsidP="00981120">
      <w:pPr>
        <w:pStyle w:val="PlainText"/>
        <w:spacing w:line="276" w:lineRule="auto"/>
        <w:ind w:left="2880" w:hanging="2880"/>
        <w:rPr>
          <w:rFonts w:ascii="Arial" w:hAnsi="Arial" w:cs="Arial"/>
          <w:sz w:val="22"/>
          <w:szCs w:val="22"/>
        </w:rPr>
      </w:pPr>
    </w:p>
    <w:p w:rsidR="00F14A09" w:rsidRPr="00F14A09" w:rsidRDefault="00F14A09" w:rsidP="00CF00B7">
      <w:pPr>
        <w:pStyle w:val="PlainText"/>
        <w:spacing w:line="276" w:lineRule="auto"/>
        <w:ind w:left="2880"/>
        <w:rPr>
          <w:rFonts w:ascii="Arial" w:hAnsi="Arial" w:cs="Arial"/>
          <w:sz w:val="22"/>
          <w:szCs w:val="22"/>
        </w:rPr>
      </w:pPr>
      <w:r w:rsidRPr="00F14A09">
        <w:rPr>
          <w:rFonts w:ascii="Arial" w:hAnsi="Arial" w:cs="Arial"/>
          <w:sz w:val="22"/>
          <w:szCs w:val="22"/>
        </w:rPr>
        <w:t>As government restrictions continue to lift, Defra group is exploring future ways of working with flexibility in mind. This means, that subject to business need, successful candidates will be offered the option to combine working at home with working at their contractual Defra group workplace, with occasional travel to other work locations. Further information relevant to this post will be available for candidates invited to interview.</w:t>
      </w:r>
    </w:p>
    <w:p w:rsidR="00F14A09" w:rsidRPr="002F0588" w:rsidRDefault="00F14A09" w:rsidP="00981120">
      <w:pPr>
        <w:pStyle w:val="PlainText"/>
        <w:spacing w:line="276" w:lineRule="auto"/>
        <w:ind w:left="2880" w:hanging="2880"/>
        <w:rPr>
          <w:rFonts w:ascii="Arial" w:hAnsi="Arial" w:cs="Arial"/>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910E02" w:rsidRDefault="00910E02" w:rsidP="004813D3">
      <w:pPr>
        <w:pStyle w:val="PlainText"/>
        <w:spacing w:line="276" w:lineRule="auto"/>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F14A09" w:rsidRDefault="00F14A09" w:rsidP="004813D3">
      <w:pPr>
        <w:pStyle w:val="PlainText"/>
        <w:spacing w:line="276" w:lineRule="auto"/>
        <w:ind w:left="2880" w:hanging="2880"/>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Default="00910E02" w:rsidP="00910E02">
      <w:pPr>
        <w:pStyle w:val="PlainText"/>
        <w:spacing w:line="276" w:lineRule="auto"/>
        <w:rPr>
          <w:rFonts w:ascii="Arial" w:hAnsi="Arial" w:cs="Arial"/>
          <w:sz w:val="22"/>
          <w:szCs w:val="22"/>
        </w:rPr>
      </w:pPr>
    </w:p>
    <w:p w:rsidR="00F14A09" w:rsidRDefault="00F14A09" w:rsidP="00910E02">
      <w:pPr>
        <w:pStyle w:val="PlainText"/>
        <w:spacing w:line="276" w:lineRule="auto"/>
        <w:rPr>
          <w:rFonts w:ascii="Arial" w:hAnsi="Arial" w:cs="Arial"/>
          <w:sz w:val="22"/>
          <w:szCs w:val="22"/>
        </w:rPr>
      </w:pPr>
    </w:p>
    <w:p w:rsidR="00F14A09" w:rsidRDefault="00F14A09" w:rsidP="00910E02">
      <w:pPr>
        <w:pStyle w:val="PlainText"/>
        <w:spacing w:line="276" w:lineRule="auto"/>
        <w:rPr>
          <w:rFonts w:ascii="Arial" w:hAnsi="Arial" w:cs="Arial"/>
          <w:sz w:val="22"/>
          <w:szCs w:val="22"/>
        </w:rPr>
      </w:pPr>
    </w:p>
    <w:p w:rsidR="00F14A09" w:rsidRDefault="00F14A09" w:rsidP="00910E02">
      <w:pPr>
        <w:pStyle w:val="PlainText"/>
        <w:spacing w:line="276" w:lineRule="auto"/>
        <w:rPr>
          <w:rFonts w:ascii="Arial" w:hAnsi="Arial" w:cs="Arial"/>
          <w:sz w:val="22"/>
          <w:szCs w:val="22"/>
        </w:rPr>
      </w:pPr>
    </w:p>
    <w:p w:rsidR="00F14A09" w:rsidRDefault="00F14A09" w:rsidP="00910E02">
      <w:pPr>
        <w:pStyle w:val="PlainText"/>
        <w:spacing w:line="276" w:lineRule="auto"/>
        <w:rPr>
          <w:rFonts w:ascii="Arial" w:hAnsi="Arial" w:cs="Arial"/>
          <w:sz w:val="22"/>
          <w:szCs w:val="22"/>
        </w:rPr>
      </w:pPr>
    </w:p>
    <w:p w:rsidR="00F14A09" w:rsidRDefault="00F14A0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6CA74B71" wp14:editId="6906129A">
            <wp:simplePos x="0" y="0"/>
            <wp:positionH relativeFrom="page">
              <wp:posOffset>0</wp:posOffset>
            </wp:positionH>
            <wp:positionV relativeFrom="paragraph">
              <wp:posOffset>186055</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F14A09" w:rsidRDefault="00F14A09" w:rsidP="00910E02">
      <w:pPr>
        <w:pStyle w:val="PlainText"/>
        <w:spacing w:line="276" w:lineRule="auto"/>
        <w:rPr>
          <w:rFonts w:ascii="Arial" w:hAnsi="Arial" w:cs="Arial"/>
          <w:sz w:val="22"/>
          <w:szCs w:val="22"/>
        </w:rPr>
      </w:pPr>
    </w:p>
    <w:p w:rsidR="00F14A09" w:rsidRDefault="00F14A09" w:rsidP="00910E02">
      <w:pPr>
        <w:pStyle w:val="PlainText"/>
        <w:spacing w:line="276" w:lineRule="auto"/>
        <w:rPr>
          <w:rFonts w:ascii="Arial" w:hAnsi="Arial" w:cs="Arial"/>
          <w:sz w:val="22"/>
          <w:szCs w:val="22"/>
        </w:rPr>
      </w:pPr>
    </w:p>
    <w:p w:rsidR="00F14A09" w:rsidRDefault="00F14A09" w:rsidP="00910E02">
      <w:pPr>
        <w:pStyle w:val="PlainText"/>
        <w:spacing w:line="276" w:lineRule="auto"/>
        <w:rPr>
          <w:rFonts w:ascii="Arial" w:hAnsi="Arial" w:cs="Arial"/>
          <w:sz w:val="22"/>
          <w:szCs w:val="22"/>
        </w:rPr>
      </w:pPr>
      <w:r>
        <w:rPr>
          <w:rFonts w:ascii="Arial" w:hAnsi="Arial" w:cs="Arial"/>
          <w:color w:val="004C84"/>
          <w:sz w:val="60"/>
          <w:szCs w:val="60"/>
        </w:rPr>
        <w:t>3</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F14A09" w:rsidRPr="002F0588" w:rsidRDefault="00F14A09" w:rsidP="00910E02">
      <w:pPr>
        <w:pStyle w:val="PlainText"/>
        <w:spacing w:line="276" w:lineRule="auto"/>
        <w:rPr>
          <w:rFonts w:ascii="Arial" w:hAnsi="Arial" w:cs="Arial"/>
          <w:sz w:val="22"/>
          <w:szCs w:val="22"/>
        </w:rPr>
      </w:pPr>
    </w:p>
    <w:p w:rsidR="00F14A09" w:rsidRDefault="00F14A09" w:rsidP="00910E02">
      <w:pPr>
        <w:rPr>
          <w:rFonts w:ascii="Arial" w:hAnsi="Arial" w:cs="Arial"/>
          <w:b/>
          <w:color w:val="004C84"/>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14:anchorId="29049528" wp14:editId="2FDAF8FF">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150F9E" w:rsidRPr="009263BE" w:rsidRDefault="00150F9E" w:rsidP="00150F9E">
      <w:pPr>
        <w:rPr>
          <w:rFonts w:ascii="Arial" w:eastAsia="Times New Roman" w:hAnsi="Arial" w:cs="Arial"/>
          <w:color w:val="000000"/>
          <w:sz w:val="22"/>
          <w:szCs w:val="22"/>
          <w:lang w:eastAsia="en-GB"/>
        </w:rPr>
      </w:pPr>
      <w:r w:rsidRPr="009263BE">
        <w:rPr>
          <w:rFonts w:ascii="Arial" w:eastAsia="Times New Roman" w:hAnsi="Arial" w:cs="Arial"/>
          <w:color w:val="000000"/>
          <w:sz w:val="22"/>
          <w:szCs w:val="22"/>
          <w:lang w:eastAsia="en-GB"/>
        </w:rPr>
        <w:t xml:space="preserve">We’re looking for a lawyer with the right skills and experience to make a key contribution to the Environment Agency’s work in regulating permitted industry, notably waste, and dealing with pollution control, water quality and resources, habitats, fisheries and more. You’ll provide timely, high-quality advice and support to operational teams based in Areas. You’ll deal with civil enforcement action and may liaise with partner bodies in local and national government. You’ll handle challenges in the courts and through the statutory appeal process with colleagues and clients across the country. </w:t>
      </w:r>
    </w:p>
    <w:p w:rsidR="00150F9E" w:rsidRPr="009263BE" w:rsidRDefault="00150F9E" w:rsidP="00150F9E">
      <w:pPr>
        <w:rPr>
          <w:rFonts w:ascii="Arial" w:eastAsia="Times New Roman" w:hAnsi="Arial" w:cs="Arial"/>
          <w:color w:val="000000"/>
          <w:sz w:val="22"/>
          <w:szCs w:val="22"/>
          <w:lang w:eastAsia="en-GB"/>
        </w:rPr>
      </w:pPr>
      <w:r w:rsidRPr="009263BE">
        <w:rPr>
          <w:rFonts w:ascii="Arial" w:eastAsia="Times New Roman" w:hAnsi="Arial" w:cs="Arial"/>
          <w:color w:val="000000"/>
          <w:sz w:val="22"/>
          <w:szCs w:val="22"/>
          <w:lang w:eastAsia="en-GB"/>
        </w:rPr>
        <w:t xml:space="preserve">  </w:t>
      </w:r>
    </w:p>
    <w:p w:rsidR="00150F9E" w:rsidRPr="009263BE" w:rsidRDefault="00150F9E" w:rsidP="00150F9E">
      <w:pPr>
        <w:rPr>
          <w:rFonts w:ascii="Arial" w:eastAsia="Times New Roman" w:hAnsi="Arial" w:cs="Arial"/>
          <w:color w:val="000000"/>
          <w:sz w:val="22"/>
          <w:szCs w:val="22"/>
          <w:lang w:eastAsia="en-GB"/>
        </w:rPr>
      </w:pPr>
      <w:r w:rsidRPr="009263BE">
        <w:rPr>
          <w:rFonts w:ascii="Arial" w:eastAsia="Times New Roman" w:hAnsi="Arial" w:cs="Arial"/>
          <w:color w:val="000000"/>
          <w:sz w:val="22"/>
          <w:szCs w:val="22"/>
          <w:lang w:eastAsia="en-GB"/>
        </w:rPr>
        <w:t xml:space="preserve">The team is one of three led by experienced regulatory lawyers, which together provide essential legal support to officers in operational Areas across England. The three teams, together comprising a total of 15 lawyers, work closely with colleagues across the Environment Agency’s Legal Services whether in Area-facing or National teams, whose work includes prosecutions, flood risk and other specialisms as well as matters relating more directly to central government. </w:t>
      </w:r>
    </w:p>
    <w:p w:rsidR="00150F9E" w:rsidRPr="009263BE" w:rsidRDefault="00150F9E" w:rsidP="00150F9E">
      <w:pPr>
        <w:rPr>
          <w:rFonts w:ascii="Arial" w:eastAsia="Times New Roman" w:hAnsi="Arial" w:cs="Arial"/>
          <w:color w:val="000000"/>
          <w:sz w:val="22"/>
          <w:szCs w:val="22"/>
          <w:lang w:eastAsia="en-GB"/>
        </w:rPr>
      </w:pPr>
      <w:r w:rsidRPr="009263BE">
        <w:rPr>
          <w:rFonts w:ascii="Arial" w:eastAsia="Times New Roman" w:hAnsi="Arial" w:cs="Arial"/>
          <w:color w:val="000000"/>
          <w:sz w:val="22"/>
          <w:szCs w:val="22"/>
          <w:lang w:eastAsia="en-GB"/>
        </w:rPr>
        <w:t xml:space="preserve">  </w:t>
      </w:r>
    </w:p>
    <w:p w:rsidR="00150F9E" w:rsidRPr="009263BE" w:rsidRDefault="00150F9E" w:rsidP="00150F9E">
      <w:pPr>
        <w:rPr>
          <w:rFonts w:ascii="Arial" w:eastAsia="Times New Roman" w:hAnsi="Arial" w:cs="Arial"/>
          <w:color w:val="000000"/>
          <w:sz w:val="22"/>
          <w:szCs w:val="22"/>
          <w:lang w:eastAsia="en-GB"/>
        </w:rPr>
      </w:pPr>
      <w:r w:rsidRPr="009263BE">
        <w:rPr>
          <w:rFonts w:ascii="Arial" w:hAnsi="Arial" w:cs="Arial"/>
          <w:iCs/>
          <w:color w:val="000000"/>
          <w:sz w:val="22"/>
          <w:szCs w:val="22"/>
          <w:lang w:eastAsia="en-GB"/>
        </w:rPr>
        <w:t>You'll be a fully qualified lawyer (solicitor, barrister or legal executive)</w:t>
      </w:r>
      <w:r w:rsidRPr="009263BE">
        <w:rPr>
          <w:rFonts w:ascii="Arial" w:eastAsia="Times New Roman" w:hAnsi="Arial" w:cs="Arial"/>
          <w:color w:val="000000"/>
          <w:sz w:val="22"/>
          <w:szCs w:val="22"/>
          <w:lang w:eastAsia="en-GB"/>
        </w:rPr>
        <w:t xml:space="preserve">. You’ll have excellent communication and drafting skills, extensive experience of advising laypersons on statutory and case-law and confidence in handling contentious matters. You’ll be customer-focussed with good organisational skills and the ability to handle your own case-load without supervision as well as being a strong team-player with lawyers and clients. Experience of environmental law and working for a regulatory body or local authority is desirable. </w:t>
      </w:r>
    </w:p>
    <w:p w:rsidR="00233D6A" w:rsidRPr="00E23F37" w:rsidRDefault="00150F9E" w:rsidP="00150F9E">
      <w:pPr>
        <w:rPr>
          <w:rFonts w:ascii="Arial" w:hAnsi="Arial" w:cs="Arial"/>
          <w:b/>
          <w:color w:val="004C84"/>
          <w:sz w:val="28"/>
          <w:szCs w:val="28"/>
        </w:rPr>
      </w:pPr>
      <w:r w:rsidRPr="009263BE">
        <w:rPr>
          <w:rFonts w:ascii="Arial" w:eastAsia="Times New Roman" w:hAnsi="Arial" w:cs="Arial"/>
          <w:color w:val="000000"/>
          <w:sz w:val="22"/>
          <w:szCs w:val="22"/>
          <w:lang w:eastAsia="en-GB"/>
        </w:rPr>
        <w:br/>
        <w:t xml:space="preserve">The role is full-time in a team based in one of our legal office hubs, with some remote working. You may be required to travel to other offices or to attend courts or appeal hearings in different locations as work demands. </w:t>
      </w:r>
      <w:r w:rsidRPr="009263BE">
        <w:rPr>
          <w:rFonts w:ascii="Arial" w:eastAsia="Times New Roman" w:hAnsi="Arial" w:cs="Arial"/>
          <w:color w:val="000000"/>
          <w:sz w:val="22"/>
          <w:szCs w:val="22"/>
          <w:lang w:eastAsia="en-GB"/>
        </w:rPr>
        <w:br/>
      </w:r>
      <w:r w:rsidRPr="009263BE">
        <w:rPr>
          <w:rFonts w:ascii="Arial" w:eastAsia="Times New Roman" w:hAnsi="Arial" w:cs="Arial"/>
          <w:color w:val="000000"/>
          <w:sz w:val="22"/>
          <w:szCs w:val="22"/>
          <w:lang w:eastAsia="en-GB"/>
        </w:rPr>
        <w:br/>
      </w:r>
      <w:r w:rsidR="00233D6A" w:rsidRPr="00E23F37">
        <w:rPr>
          <w:rFonts w:ascii="Arial" w:hAnsi="Arial" w:cs="Arial"/>
          <w:b/>
          <w:color w:val="004C84"/>
          <w:sz w:val="28"/>
          <w:szCs w:val="28"/>
        </w:rPr>
        <w:t>Principal accountabilities</w:t>
      </w:r>
    </w:p>
    <w:p w:rsidR="00233D6A" w:rsidRPr="00E23F37" w:rsidRDefault="00233D6A" w:rsidP="003F66AD">
      <w:pPr>
        <w:pStyle w:val="ListParagraph"/>
        <w:numPr>
          <w:ilvl w:val="0"/>
          <w:numId w:val="11"/>
        </w:numPr>
        <w:spacing w:line="276" w:lineRule="auto"/>
        <w:ind w:left="714" w:hanging="357"/>
        <w:contextualSpacing/>
        <w:rPr>
          <w:rFonts w:ascii="Arial" w:hAnsi="Arial" w:cs="Arial"/>
        </w:rPr>
      </w:pPr>
      <w:r w:rsidRPr="00E23F37">
        <w:rPr>
          <w:rFonts w:ascii="Arial" w:hAnsi="Arial" w:cs="Arial"/>
        </w:rPr>
        <w:t xml:space="preserve">Provide advice, support and guidance as expert advisor to the organisation to inform and influence client officers, management and partners in line with relevant legislation and best practice, in order to effectively underpin risk based decision making. </w:t>
      </w:r>
    </w:p>
    <w:p w:rsidR="00233D6A" w:rsidRPr="00E23F37" w:rsidRDefault="00233D6A" w:rsidP="003F66AD">
      <w:pPr>
        <w:pStyle w:val="ListParagraph"/>
        <w:numPr>
          <w:ilvl w:val="0"/>
          <w:numId w:val="11"/>
        </w:numPr>
        <w:spacing w:line="276" w:lineRule="auto"/>
        <w:ind w:left="714" w:hanging="357"/>
        <w:contextualSpacing/>
        <w:rPr>
          <w:rFonts w:ascii="Arial" w:hAnsi="Arial" w:cs="Arial"/>
        </w:rPr>
      </w:pPr>
      <w:r w:rsidRPr="00E23F37">
        <w:rPr>
          <w:rFonts w:ascii="Arial" w:hAnsi="Arial" w:cs="Arial"/>
        </w:rPr>
        <w:tab/>
        <w:t>Establish and maintain good relationships with client officers, managers and external partners to understand and influence their activities and promote and enhance the Environment Agency goals and reputation.</w:t>
      </w:r>
    </w:p>
    <w:p w:rsidR="00233D6A" w:rsidRPr="00E23F37" w:rsidRDefault="00233D6A" w:rsidP="003F66AD">
      <w:pPr>
        <w:pStyle w:val="ListParagraph"/>
        <w:numPr>
          <w:ilvl w:val="0"/>
          <w:numId w:val="11"/>
        </w:numPr>
        <w:spacing w:line="276" w:lineRule="auto"/>
        <w:ind w:left="714" w:hanging="357"/>
        <w:contextualSpacing/>
        <w:rPr>
          <w:rFonts w:ascii="Arial" w:hAnsi="Arial" w:cs="Arial"/>
          <w:i/>
        </w:rPr>
      </w:pPr>
      <w:r w:rsidRPr="00E23F37">
        <w:rPr>
          <w:rFonts w:ascii="Arial" w:hAnsi="Arial" w:cs="Arial"/>
        </w:rPr>
        <w:t>Monitor progress of work, identify risks in the delivery of priorities and implement timely resolution of issues, to ensure appropriate reallocation of time and effort, and enhancement of the service.</w:t>
      </w:r>
    </w:p>
    <w:p w:rsidR="00233D6A" w:rsidRPr="00E23F37" w:rsidRDefault="00233D6A" w:rsidP="003F66AD">
      <w:pPr>
        <w:numPr>
          <w:ilvl w:val="0"/>
          <w:numId w:val="11"/>
        </w:numPr>
        <w:spacing w:line="276" w:lineRule="auto"/>
        <w:rPr>
          <w:rFonts w:ascii="Arial" w:hAnsi="Arial" w:cs="Arial"/>
          <w:sz w:val="22"/>
          <w:szCs w:val="22"/>
        </w:rPr>
      </w:pPr>
      <w:r w:rsidRPr="00E23F37">
        <w:rPr>
          <w:rFonts w:ascii="Arial" w:hAnsi="Arial" w:cs="Arial"/>
          <w:sz w:val="22"/>
          <w:szCs w:val="22"/>
        </w:rPr>
        <w:t>Identify, share and implement external and internal best practice so that advice to decision makers takes account of current thinking, innovation  and lessons learned;</w:t>
      </w:r>
    </w:p>
    <w:p w:rsidR="00233D6A" w:rsidRPr="00E23F37" w:rsidRDefault="00233D6A" w:rsidP="003F66AD">
      <w:pPr>
        <w:numPr>
          <w:ilvl w:val="0"/>
          <w:numId w:val="11"/>
        </w:numPr>
        <w:spacing w:line="276" w:lineRule="auto"/>
        <w:rPr>
          <w:rFonts w:ascii="Arial" w:hAnsi="Arial" w:cs="Arial"/>
          <w:sz w:val="22"/>
          <w:szCs w:val="22"/>
        </w:rPr>
      </w:pPr>
      <w:r w:rsidRPr="00E23F37">
        <w:rPr>
          <w:rFonts w:ascii="Arial" w:hAnsi="Arial" w:cs="Arial"/>
          <w:sz w:val="22"/>
          <w:szCs w:val="22"/>
        </w:rPr>
        <w:t>Ensure communication is audience focused, clear and concise in order to assist understanding and support for business change and ensure implementation is positive and consistent;</w:t>
      </w:r>
    </w:p>
    <w:p w:rsidR="00233D6A" w:rsidRPr="00E23F37" w:rsidRDefault="00233D6A" w:rsidP="003F66AD">
      <w:pPr>
        <w:spacing w:line="276" w:lineRule="auto"/>
        <w:rPr>
          <w:rFonts w:ascii="Arial" w:hAnsi="Arial" w:cs="Arial"/>
          <w:i/>
          <w:sz w:val="22"/>
          <w:szCs w:val="22"/>
        </w:rPr>
      </w:pPr>
      <w:r w:rsidRPr="00E23F37">
        <w:rPr>
          <w:rFonts w:ascii="Arial" w:hAnsi="Arial" w:cs="Arial"/>
          <w:sz w:val="22"/>
          <w:szCs w:val="22"/>
        </w:rPr>
        <w:tab/>
      </w:r>
      <w:r w:rsidRPr="00E23F37">
        <w:rPr>
          <w:rFonts w:ascii="Arial" w:hAnsi="Arial" w:cs="Arial"/>
          <w:i/>
          <w:sz w:val="22"/>
          <w:szCs w:val="22"/>
        </w:rPr>
        <w:tab/>
      </w:r>
      <w:r w:rsidRPr="00E23F37">
        <w:rPr>
          <w:rFonts w:ascii="Arial" w:hAnsi="Arial" w:cs="Arial"/>
          <w:i/>
          <w:sz w:val="22"/>
          <w:szCs w:val="22"/>
        </w:rPr>
        <w:tab/>
      </w:r>
      <w:r w:rsidRPr="00E23F37">
        <w:rPr>
          <w:rFonts w:ascii="Arial" w:hAnsi="Arial" w:cs="Arial"/>
          <w:i/>
          <w:sz w:val="22"/>
          <w:szCs w:val="22"/>
        </w:rPr>
        <w:tab/>
      </w:r>
      <w:r w:rsidRPr="00E23F37">
        <w:rPr>
          <w:rFonts w:ascii="Arial" w:hAnsi="Arial" w:cs="Arial"/>
          <w:i/>
          <w:sz w:val="22"/>
          <w:szCs w:val="22"/>
        </w:rPr>
        <w:tab/>
      </w:r>
    </w:p>
    <w:p w:rsidR="00233D6A" w:rsidRPr="00E23F37" w:rsidRDefault="00233D6A" w:rsidP="003F66AD">
      <w:pPr>
        <w:pStyle w:val="PlainText"/>
        <w:spacing w:line="276" w:lineRule="auto"/>
        <w:rPr>
          <w:rFonts w:ascii="Arial" w:hAnsi="Arial" w:cs="Arial"/>
          <w:b/>
          <w:color w:val="004C84"/>
          <w:sz w:val="28"/>
          <w:szCs w:val="28"/>
        </w:rPr>
      </w:pPr>
      <w:r w:rsidRPr="00E23F37">
        <w:rPr>
          <w:rFonts w:ascii="Arial" w:hAnsi="Arial" w:cs="Arial"/>
          <w:b/>
          <w:color w:val="004C84"/>
          <w:sz w:val="28"/>
          <w:szCs w:val="28"/>
        </w:rPr>
        <w:t>Knowledge/Qualifications</w:t>
      </w:r>
    </w:p>
    <w:p w:rsidR="004B11E8" w:rsidRDefault="004B11E8" w:rsidP="003F66AD">
      <w:pPr>
        <w:shd w:val="clear" w:color="auto" w:fill="FFFFFF"/>
        <w:rPr>
          <w:rFonts w:ascii="Arial" w:eastAsia="Times New Roman" w:hAnsi="Arial" w:cs="Arial"/>
          <w:color w:val="222222"/>
          <w:sz w:val="22"/>
          <w:lang w:eastAsia="en-GB"/>
        </w:rPr>
      </w:pPr>
      <w:r w:rsidRPr="001B134F">
        <w:rPr>
          <w:rFonts w:ascii="Arial" w:eastAsia="Times New Roman" w:hAnsi="Arial" w:cs="Arial"/>
          <w:color w:val="222222"/>
          <w:sz w:val="22"/>
          <w:lang w:eastAsia="en-GB"/>
        </w:rPr>
        <w:t>You will be a qualified solicitor, barrister o</w:t>
      </w:r>
      <w:r>
        <w:rPr>
          <w:rFonts w:ascii="Arial" w:eastAsia="Times New Roman" w:hAnsi="Arial" w:cs="Arial"/>
          <w:color w:val="222222"/>
          <w:sz w:val="22"/>
          <w:lang w:eastAsia="en-GB"/>
        </w:rPr>
        <w:t>r</w:t>
      </w:r>
      <w:r w:rsidRPr="001B134F">
        <w:rPr>
          <w:rFonts w:ascii="Arial" w:eastAsia="Times New Roman" w:hAnsi="Arial" w:cs="Arial"/>
          <w:color w:val="222222"/>
          <w:sz w:val="22"/>
          <w:lang w:eastAsia="en-GB"/>
        </w:rPr>
        <w:t xml:space="preserve"> equivalent (FILEX with rights of audience in criminal proceedings)</w:t>
      </w:r>
      <w:r>
        <w:rPr>
          <w:rFonts w:ascii="Arial" w:eastAsia="Times New Roman" w:hAnsi="Arial" w:cs="Arial"/>
          <w:color w:val="222222"/>
          <w:sz w:val="22"/>
          <w:lang w:eastAsia="en-GB"/>
        </w:rPr>
        <w:t>.</w:t>
      </w:r>
    </w:p>
    <w:p w:rsidR="004B11E8" w:rsidRDefault="004B11E8" w:rsidP="003F66AD">
      <w:pPr>
        <w:pStyle w:val="PlainText"/>
        <w:spacing w:line="276" w:lineRule="auto"/>
        <w:rPr>
          <w:rFonts w:ascii="Arial" w:hAnsi="Arial" w:cs="Arial"/>
          <w:b/>
          <w:color w:val="004C84"/>
          <w:sz w:val="28"/>
          <w:szCs w:val="28"/>
        </w:rPr>
      </w:pPr>
    </w:p>
    <w:p w:rsidR="00233D6A" w:rsidRPr="00E23F37" w:rsidRDefault="00233D6A" w:rsidP="003F66AD">
      <w:pPr>
        <w:pStyle w:val="PlainText"/>
        <w:spacing w:line="276" w:lineRule="auto"/>
        <w:rPr>
          <w:rFonts w:ascii="Arial" w:hAnsi="Arial" w:cs="Arial"/>
          <w:b/>
          <w:color w:val="004C84"/>
          <w:sz w:val="28"/>
          <w:szCs w:val="28"/>
        </w:rPr>
      </w:pPr>
      <w:r w:rsidRPr="00E23F37">
        <w:rPr>
          <w:rFonts w:ascii="Arial" w:hAnsi="Arial" w:cs="Arial"/>
          <w:b/>
          <w:color w:val="004C84"/>
          <w:sz w:val="28"/>
          <w:szCs w:val="28"/>
        </w:rPr>
        <w:t>Required Skills/Abilities/Experience</w:t>
      </w:r>
    </w:p>
    <w:p w:rsidR="004B11E8" w:rsidRPr="00075C66" w:rsidRDefault="004B11E8" w:rsidP="003F66AD">
      <w:pPr>
        <w:pStyle w:val="PlainText"/>
        <w:numPr>
          <w:ilvl w:val="0"/>
          <w:numId w:val="17"/>
        </w:numPr>
        <w:spacing w:line="276" w:lineRule="auto"/>
        <w:rPr>
          <w:rFonts w:ascii="Arial" w:hAnsi="Arial" w:cs="Arial"/>
          <w:sz w:val="22"/>
          <w:szCs w:val="22"/>
        </w:rPr>
      </w:pPr>
      <w:r w:rsidRPr="00075C66">
        <w:rPr>
          <w:rFonts w:ascii="Arial" w:hAnsi="Arial" w:cs="Arial"/>
          <w:sz w:val="22"/>
          <w:szCs w:val="22"/>
        </w:rPr>
        <w:t xml:space="preserve">Experience of handling complex </w:t>
      </w:r>
      <w:r w:rsidR="009B6678" w:rsidRPr="00075C66">
        <w:rPr>
          <w:rFonts w:ascii="Arial" w:hAnsi="Arial" w:cs="Arial"/>
          <w:sz w:val="22"/>
          <w:szCs w:val="22"/>
        </w:rPr>
        <w:t xml:space="preserve">legal and </w:t>
      </w:r>
      <w:r w:rsidRPr="00075C66">
        <w:rPr>
          <w:rFonts w:ascii="Arial" w:hAnsi="Arial" w:cs="Arial"/>
          <w:sz w:val="22"/>
          <w:szCs w:val="22"/>
        </w:rPr>
        <w:t xml:space="preserve">technical issues; </w:t>
      </w:r>
    </w:p>
    <w:p w:rsidR="004B11E8" w:rsidRPr="00075C66" w:rsidRDefault="009B6678" w:rsidP="003F66AD">
      <w:pPr>
        <w:pStyle w:val="PlainText"/>
        <w:numPr>
          <w:ilvl w:val="0"/>
          <w:numId w:val="17"/>
        </w:numPr>
        <w:spacing w:line="276" w:lineRule="auto"/>
        <w:rPr>
          <w:rFonts w:ascii="Arial" w:hAnsi="Arial" w:cs="Arial"/>
          <w:sz w:val="22"/>
          <w:szCs w:val="22"/>
        </w:rPr>
      </w:pPr>
      <w:r w:rsidRPr="00075C66">
        <w:rPr>
          <w:rFonts w:ascii="Arial" w:hAnsi="Arial" w:cs="Arial"/>
          <w:sz w:val="22"/>
          <w:szCs w:val="22"/>
        </w:rPr>
        <w:t>T</w:t>
      </w:r>
      <w:r w:rsidR="004B11E8" w:rsidRPr="00075C66">
        <w:rPr>
          <w:rFonts w:ascii="Arial" w:hAnsi="Arial" w:cs="Arial"/>
          <w:sz w:val="22"/>
          <w:szCs w:val="22"/>
        </w:rPr>
        <w:t>horough and up-to-date knowledge of relevant legislation and civil evidential procedures and processes;</w:t>
      </w:r>
      <w:r w:rsidR="00075C66" w:rsidRPr="00075C66">
        <w:rPr>
          <w:rFonts w:ascii="Arial" w:hAnsi="Arial" w:cs="Arial"/>
          <w:sz w:val="22"/>
          <w:szCs w:val="22"/>
        </w:rPr>
        <w:t xml:space="preserve"> </w:t>
      </w:r>
    </w:p>
    <w:p w:rsidR="00075C66" w:rsidRPr="00075C66" w:rsidRDefault="00075C66" w:rsidP="003F66AD">
      <w:pPr>
        <w:pStyle w:val="ListParagraph"/>
        <w:numPr>
          <w:ilvl w:val="0"/>
          <w:numId w:val="17"/>
        </w:numPr>
        <w:spacing w:line="276" w:lineRule="auto"/>
        <w:contextualSpacing/>
        <w:rPr>
          <w:rFonts w:ascii="Arial" w:hAnsi="Arial" w:cs="Arial"/>
        </w:rPr>
      </w:pPr>
      <w:r w:rsidRPr="00075C66">
        <w:rPr>
          <w:rFonts w:ascii="Arial" w:hAnsi="Arial" w:cs="Arial"/>
        </w:rPr>
        <w:t>Willingness and aptitude to rapidly get up to speed on new legal issues;</w:t>
      </w:r>
    </w:p>
    <w:p w:rsidR="00075C66" w:rsidRDefault="00075C66" w:rsidP="003F66AD">
      <w:pPr>
        <w:pStyle w:val="PlainText"/>
        <w:numPr>
          <w:ilvl w:val="0"/>
          <w:numId w:val="17"/>
        </w:numPr>
        <w:spacing w:line="276" w:lineRule="auto"/>
        <w:rPr>
          <w:rFonts w:ascii="Arial" w:hAnsi="Arial" w:cs="Arial"/>
          <w:sz w:val="22"/>
          <w:szCs w:val="22"/>
        </w:rPr>
      </w:pPr>
      <w:r w:rsidRPr="00075C66">
        <w:rPr>
          <w:rFonts w:ascii="Arial" w:hAnsi="Arial" w:cs="Arial"/>
          <w:sz w:val="22"/>
          <w:szCs w:val="22"/>
        </w:rPr>
        <w:t>C</w:t>
      </w:r>
      <w:r w:rsidR="004B11E8" w:rsidRPr="00075C66">
        <w:rPr>
          <w:rFonts w:ascii="Arial" w:hAnsi="Arial" w:cs="Arial"/>
          <w:sz w:val="22"/>
          <w:szCs w:val="22"/>
        </w:rPr>
        <w:t xml:space="preserve">onfidence and experience to assimilate a new area of environmental or other area of law quickly; </w:t>
      </w:r>
    </w:p>
    <w:p w:rsidR="004B11E8" w:rsidRPr="00075C66" w:rsidRDefault="00075C66" w:rsidP="003F66AD">
      <w:pPr>
        <w:pStyle w:val="PlainText"/>
        <w:numPr>
          <w:ilvl w:val="0"/>
          <w:numId w:val="17"/>
        </w:numPr>
        <w:spacing w:line="276" w:lineRule="auto"/>
        <w:rPr>
          <w:rFonts w:ascii="Arial" w:hAnsi="Arial" w:cs="Arial"/>
          <w:sz w:val="22"/>
          <w:szCs w:val="22"/>
        </w:rPr>
      </w:pPr>
      <w:r>
        <w:rPr>
          <w:rFonts w:ascii="Arial" w:hAnsi="Arial" w:cs="Arial"/>
          <w:sz w:val="22"/>
          <w:szCs w:val="22"/>
        </w:rPr>
        <w:t>T</w:t>
      </w:r>
      <w:r w:rsidR="004B11E8" w:rsidRPr="00075C66">
        <w:rPr>
          <w:rFonts w:ascii="Arial" w:hAnsi="Arial" w:cs="Arial"/>
          <w:sz w:val="22"/>
          <w:szCs w:val="22"/>
        </w:rPr>
        <w:t xml:space="preserve">he ability to write detailed legal briefings on legal topics for use at director, board or even government level and to compose correspondence in response to </w:t>
      </w:r>
      <w:r w:rsidRPr="00075C66">
        <w:rPr>
          <w:rFonts w:ascii="Arial" w:hAnsi="Arial" w:cs="Arial"/>
          <w:sz w:val="22"/>
          <w:szCs w:val="22"/>
        </w:rPr>
        <w:t>external questions</w:t>
      </w:r>
      <w:r w:rsidR="004B11E8" w:rsidRPr="00075C66">
        <w:rPr>
          <w:rFonts w:ascii="Arial" w:hAnsi="Arial" w:cs="Arial"/>
          <w:sz w:val="22"/>
          <w:szCs w:val="22"/>
        </w:rPr>
        <w:t xml:space="preserve">; </w:t>
      </w:r>
    </w:p>
    <w:p w:rsidR="00233D6A" w:rsidRPr="00075C66" w:rsidRDefault="00075C66" w:rsidP="003F66AD">
      <w:pPr>
        <w:pStyle w:val="PlainText"/>
        <w:numPr>
          <w:ilvl w:val="0"/>
          <w:numId w:val="17"/>
        </w:numPr>
        <w:spacing w:line="276" w:lineRule="auto"/>
        <w:rPr>
          <w:rFonts w:ascii="Arial" w:hAnsi="Arial" w:cs="Arial"/>
          <w:sz w:val="22"/>
          <w:szCs w:val="22"/>
        </w:rPr>
      </w:pPr>
      <w:r>
        <w:rPr>
          <w:rFonts w:ascii="Arial" w:hAnsi="Arial" w:cs="Arial"/>
          <w:sz w:val="22"/>
          <w:szCs w:val="22"/>
        </w:rPr>
        <w:t>T</w:t>
      </w:r>
      <w:r w:rsidR="004B11E8" w:rsidRPr="00075C66">
        <w:rPr>
          <w:rFonts w:ascii="Arial" w:hAnsi="Arial" w:cs="Arial"/>
          <w:sz w:val="22"/>
          <w:szCs w:val="22"/>
        </w:rPr>
        <w:t xml:space="preserve">he ability through experience to advise </w:t>
      </w:r>
      <w:r w:rsidRPr="00075C66">
        <w:rPr>
          <w:rFonts w:ascii="Arial" w:hAnsi="Arial" w:cs="Arial"/>
          <w:sz w:val="22"/>
          <w:szCs w:val="22"/>
        </w:rPr>
        <w:t xml:space="preserve">managers, </w:t>
      </w:r>
      <w:r w:rsidR="004B11E8" w:rsidRPr="00075C66">
        <w:rPr>
          <w:rFonts w:ascii="Arial" w:hAnsi="Arial" w:cs="Arial"/>
          <w:sz w:val="22"/>
          <w:szCs w:val="22"/>
        </w:rPr>
        <w:t>officers and lawyers upon the direction and conduct of casework and to compile cases in accordance with the requirements of Civil Pro</w:t>
      </w:r>
      <w:r w:rsidRPr="00075C66">
        <w:rPr>
          <w:rFonts w:ascii="Arial" w:hAnsi="Arial" w:cs="Arial"/>
          <w:sz w:val="22"/>
          <w:szCs w:val="22"/>
        </w:rPr>
        <w:t>cedure Rules</w:t>
      </w:r>
      <w:r w:rsidR="004B11E8" w:rsidRPr="00075C66">
        <w:rPr>
          <w:rFonts w:ascii="Arial" w:hAnsi="Arial" w:cs="Arial"/>
          <w:sz w:val="22"/>
          <w:szCs w:val="22"/>
        </w:rPr>
        <w:t>.</w:t>
      </w:r>
    </w:p>
    <w:p w:rsidR="00233D6A" w:rsidRPr="00E23F37" w:rsidRDefault="00233D6A" w:rsidP="003F66AD">
      <w:pPr>
        <w:pStyle w:val="ListParagraph"/>
        <w:spacing w:line="276" w:lineRule="auto"/>
        <w:ind w:left="714"/>
        <w:contextualSpacing/>
        <w:rPr>
          <w:rFonts w:ascii="Arial" w:hAnsi="Arial" w:cs="Arial"/>
        </w:rPr>
      </w:pPr>
    </w:p>
    <w:p w:rsidR="00233D6A" w:rsidRPr="00E23F37" w:rsidRDefault="00233D6A" w:rsidP="003F66AD">
      <w:pPr>
        <w:pStyle w:val="PlainText"/>
        <w:spacing w:line="276" w:lineRule="auto"/>
        <w:contextualSpacing/>
        <w:rPr>
          <w:rFonts w:ascii="Arial" w:hAnsi="Arial" w:cs="Arial"/>
          <w:color w:val="000000"/>
          <w:sz w:val="22"/>
          <w:szCs w:val="22"/>
        </w:rPr>
      </w:pPr>
      <w:r w:rsidRPr="00E23F37">
        <w:rPr>
          <w:rFonts w:ascii="Arial" w:hAnsi="Arial" w:cs="Arial"/>
          <w:sz w:val="22"/>
          <w:szCs w:val="22"/>
        </w:rPr>
        <w:t>Your application should outline how you would contribute to the team providing an outstanding legal service, and demonstrate your experience and suitability for the role against each of the following top 3 c</w:t>
      </w:r>
      <w:r w:rsidR="00BE63B3">
        <w:rPr>
          <w:rFonts w:ascii="Arial" w:hAnsi="Arial" w:cs="Arial"/>
          <w:sz w:val="22"/>
          <w:szCs w:val="22"/>
        </w:rPr>
        <w:t>ompetencies</w:t>
      </w:r>
      <w:r w:rsidRPr="00E23F37">
        <w:rPr>
          <w:rFonts w:ascii="Arial" w:hAnsi="Arial" w:cs="Arial"/>
          <w:sz w:val="22"/>
          <w:szCs w:val="22"/>
        </w:rPr>
        <w:t>:</w:t>
      </w:r>
    </w:p>
    <w:p w:rsidR="00233D6A" w:rsidRPr="00E23F37" w:rsidRDefault="00233D6A" w:rsidP="003F66AD">
      <w:pPr>
        <w:pStyle w:val="Default"/>
        <w:spacing w:line="276" w:lineRule="auto"/>
        <w:rPr>
          <w:sz w:val="22"/>
          <w:szCs w:val="22"/>
        </w:rPr>
      </w:pPr>
    </w:p>
    <w:p w:rsidR="00555969" w:rsidRPr="00555969" w:rsidRDefault="009263BE" w:rsidP="003F66AD">
      <w:pPr>
        <w:pStyle w:val="ListParagraph"/>
        <w:numPr>
          <w:ilvl w:val="0"/>
          <w:numId w:val="13"/>
        </w:numPr>
        <w:spacing w:line="276" w:lineRule="auto"/>
        <w:contextualSpacing/>
        <w:rPr>
          <w:rFonts w:ascii="Arial" w:hAnsi="Arial" w:cs="Arial"/>
        </w:rPr>
      </w:pPr>
      <w:bookmarkStart w:id="0" w:name="_Toc198458740"/>
      <w:bookmarkStart w:id="1" w:name="_Toc200881461"/>
      <w:r>
        <w:rPr>
          <w:rFonts w:ascii="Arial" w:hAnsi="Arial" w:cs="Arial"/>
        </w:rPr>
        <w:t>Focuses on customers and partners</w:t>
      </w:r>
      <w:r w:rsidR="00555969" w:rsidRPr="00555969">
        <w:rPr>
          <w:rFonts w:ascii="Arial" w:eastAsia="Times New Roman" w:hAnsi="Arial" w:cs="Arial"/>
          <w:bCs/>
          <w:iCs/>
          <w:lang w:eastAsia="en-GB"/>
        </w:rPr>
        <w:t xml:space="preserve"> </w:t>
      </w:r>
    </w:p>
    <w:p w:rsidR="00233D6A" w:rsidRPr="00E23F37" w:rsidRDefault="00233D6A" w:rsidP="003F66AD">
      <w:pPr>
        <w:pStyle w:val="ListParagraph"/>
        <w:numPr>
          <w:ilvl w:val="0"/>
          <w:numId w:val="13"/>
        </w:numPr>
        <w:spacing w:line="276" w:lineRule="auto"/>
        <w:contextualSpacing/>
        <w:rPr>
          <w:rFonts w:ascii="Arial" w:hAnsi="Arial" w:cs="Arial"/>
        </w:rPr>
      </w:pPr>
      <w:r w:rsidRPr="00E23F37">
        <w:rPr>
          <w:rFonts w:ascii="Arial" w:eastAsia="Times New Roman" w:hAnsi="Arial" w:cs="Arial"/>
          <w:bCs/>
          <w:iCs/>
          <w:szCs w:val="24"/>
          <w:lang w:eastAsia="en-GB"/>
        </w:rPr>
        <w:t>Achieves results</w:t>
      </w:r>
      <w:bookmarkEnd w:id="0"/>
      <w:bookmarkEnd w:id="1"/>
    </w:p>
    <w:p w:rsidR="00233D6A" w:rsidRPr="00E23F37" w:rsidRDefault="009263BE" w:rsidP="003F66AD">
      <w:pPr>
        <w:pStyle w:val="ListParagraph"/>
        <w:numPr>
          <w:ilvl w:val="0"/>
          <w:numId w:val="13"/>
        </w:numPr>
        <w:spacing w:line="276" w:lineRule="auto"/>
        <w:contextualSpacing/>
        <w:rPr>
          <w:rFonts w:ascii="Arial" w:hAnsi="Arial" w:cs="Arial"/>
        </w:rPr>
      </w:pPr>
      <w:r>
        <w:rPr>
          <w:rFonts w:ascii="Arial" w:hAnsi="Arial" w:cs="Arial"/>
        </w:rPr>
        <w:t>Legislative knowledge</w:t>
      </w:r>
    </w:p>
    <w:p w:rsidR="00233D6A" w:rsidRPr="00E23F37" w:rsidRDefault="00233D6A" w:rsidP="003F66AD">
      <w:pPr>
        <w:pStyle w:val="ListParagraph"/>
        <w:spacing w:line="276" w:lineRule="auto"/>
        <w:contextualSpacing/>
        <w:rPr>
          <w:rFonts w:ascii="Arial" w:hAnsi="Arial" w:cs="Arial"/>
        </w:rPr>
      </w:pPr>
    </w:p>
    <w:p w:rsidR="00233D6A" w:rsidRPr="00E23F37" w:rsidRDefault="00233D6A" w:rsidP="003F66AD">
      <w:pPr>
        <w:spacing w:line="276" w:lineRule="auto"/>
        <w:rPr>
          <w:rFonts w:ascii="Arial" w:hAnsi="Arial" w:cs="Arial"/>
          <w:sz w:val="22"/>
          <w:szCs w:val="22"/>
        </w:rPr>
      </w:pPr>
      <w:r w:rsidRPr="00E23F37">
        <w:rPr>
          <w:rFonts w:ascii="Arial" w:hAnsi="Arial" w:cs="Arial"/>
          <w:sz w:val="22"/>
          <w:szCs w:val="22"/>
        </w:rPr>
        <w:t>Definitions of each of these c</w:t>
      </w:r>
      <w:r w:rsidR="00BE63B3">
        <w:rPr>
          <w:rFonts w:ascii="Arial" w:hAnsi="Arial" w:cs="Arial"/>
          <w:sz w:val="22"/>
          <w:szCs w:val="22"/>
        </w:rPr>
        <w:t>ompetencies</w:t>
      </w:r>
      <w:r w:rsidRPr="00E23F37">
        <w:rPr>
          <w:rFonts w:ascii="Arial" w:hAnsi="Arial" w:cs="Arial"/>
          <w:sz w:val="22"/>
          <w:szCs w:val="22"/>
        </w:rPr>
        <w:t xml:space="preserve"> are on page 1</w:t>
      </w:r>
      <w:r w:rsidR="00B253D2">
        <w:rPr>
          <w:rFonts w:ascii="Arial" w:hAnsi="Arial" w:cs="Arial"/>
          <w:sz w:val="22"/>
          <w:szCs w:val="22"/>
        </w:rPr>
        <w:t>5</w:t>
      </w:r>
      <w:r w:rsidRPr="00E23F37">
        <w:rPr>
          <w:rFonts w:ascii="Arial" w:hAnsi="Arial" w:cs="Arial"/>
          <w:sz w:val="22"/>
          <w:szCs w:val="22"/>
        </w:rPr>
        <w:t xml:space="preserve">. </w:t>
      </w:r>
    </w:p>
    <w:p w:rsidR="00233D6A" w:rsidRPr="00E23F37" w:rsidRDefault="00233D6A" w:rsidP="003F66AD">
      <w:pPr>
        <w:spacing w:line="276" w:lineRule="auto"/>
        <w:rPr>
          <w:rFonts w:ascii="Arial" w:hAnsi="Arial" w:cs="Arial"/>
          <w:sz w:val="22"/>
          <w:szCs w:val="22"/>
        </w:rPr>
      </w:pPr>
    </w:p>
    <w:p w:rsidR="00233D6A" w:rsidRPr="00E23F37" w:rsidRDefault="00233D6A" w:rsidP="003F66AD">
      <w:pPr>
        <w:spacing w:line="276" w:lineRule="auto"/>
        <w:rPr>
          <w:rFonts w:ascii="Arial" w:eastAsia="Times New Roman" w:hAnsi="Arial" w:cs="Arial"/>
          <w:sz w:val="22"/>
          <w:lang w:val="en" w:eastAsia="en-GB"/>
        </w:rPr>
      </w:pPr>
      <w:r w:rsidRPr="00E23F37">
        <w:rPr>
          <w:rFonts w:ascii="Arial" w:eastAsia="Times New Roman" w:hAnsi="Arial" w:cs="Arial"/>
          <w:sz w:val="22"/>
          <w:lang w:val="en" w:eastAsia="en-GB"/>
        </w:rPr>
        <w:t xml:space="preserve">The information in this candidate pack should be read in conjunction with the job family role profile that we’ve provided. In the Environment Agency, our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233D6A" w:rsidRPr="00E23F37" w:rsidRDefault="00233D6A" w:rsidP="003F66AD">
      <w:pPr>
        <w:spacing w:line="276" w:lineRule="auto"/>
        <w:rPr>
          <w:rFonts w:ascii="Arial" w:eastAsia="Times New Roman" w:hAnsi="Arial" w:cs="Arial"/>
          <w:sz w:val="22"/>
          <w:lang w:val="en" w:eastAsia="en-GB"/>
        </w:rPr>
      </w:pPr>
    </w:p>
    <w:p w:rsidR="00233D6A" w:rsidRPr="00E23F37" w:rsidRDefault="00233D6A" w:rsidP="003F66AD">
      <w:pPr>
        <w:spacing w:line="276" w:lineRule="auto"/>
        <w:rPr>
          <w:rFonts w:ascii="Arial" w:eastAsia="Times New Roman" w:hAnsi="Arial" w:cs="Arial"/>
          <w:sz w:val="22"/>
          <w:lang w:val="en" w:eastAsia="en-GB"/>
        </w:rPr>
      </w:pPr>
      <w:r w:rsidRPr="00E23F37">
        <w:rPr>
          <w:rFonts w:ascii="Arial" w:eastAsia="Times New Roman" w:hAnsi="Arial" w:cs="Arial"/>
          <w:sz w:val="22"/>
          <w:lang w:val="en" w:eastAsia="en-GB"/>
        </w:rPr>
        <w:t xml:space="preserve">The role of Senior Lawyer fits into our Business Services job family at Staff Grade 6. </w:t>
      </w:r>
    </w:p>
    <w:p w:rsidR="00233D6A" w:rsidRPr="00E23F37" w:rsidRDefault="00233D6A" w:rsidP="003F66AD">
      <w:pPr>
        <w:spacing w:line="276" w:lineRule="auto"/>
        <w:rPr>
          <w:rFonts w:ascii="Arial" w:eastAsia="Times New Roman" w:hAnsi="Arial" w:cs="Arial"/>
          <w:sz w:val="22"/>
          <w:lang w:val="en" w:eastAsia="en-GB"/>
        </w:rPr>
      </w:pPr>
    </w:p>
    <w:p w:rsidR="00E142AF" w:rsidRPr="009263BE" w:rsidRDefault="009263BE">
      <w:pPr>
        <w:rPr>
          <w:rFonts w:ascii="Arial" w:hAnsi="Arial" w:cs="Arial"/>
          <w:sz w:val="22"/>
        </w:rPr>
      </w:pPr>
      <w:r w:rsidRPr="009263BE">
        <w:rPr>
          <w:rFonts w:ascii="Arial" w:eastAsia="Times New Roman" w:hAnsi="Arial" w:cs="Arial"/>
          <w:color w:val="000000"/>
          <w:sz w:val="22"/>
          <w:szCs w:val="22"/>
          <w:lang w:eastAsia="en-GB"/>
        </w:rPr>
        <w:t xml:space="preserve">For additional information please contact Martin Swensson (tel: 020 302 50836 or email martin.swensson@environment-agency.gov.uk). </w:t>
      </w:r>
      <w:r w:rsidR="00E142AF" w:rsidRPr="009263BE">
        <w:rPr>
          <w:rFonts w:ascii="Arial" w:hAnsi="Arial" w:cs="Arial"/>
          <w:sz w:val="22"/>
        </w:rPr>
        <w:br w:type="page"/>
      </w:r>
    </w:p>
    <w:p w:rsidR="00E142AF" w:rsidRPr="00E23F37" w:rsidRDefault="00E142AF" w:rsidP="00E142AF">
      <w:pPr>
        <w:spacing w:line="276" w:lineRule="auto"/>
        <w:rPr>
          <w:rFonts w:ascii="Arial" w:hAnsi="Arial" w:cs="Arial"/>
          <w:sz w:val="22"/>
        </w:rPr>
      </w:pP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14:anchorId="7E8F23D4" wp14:editId="545E6A02">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93770F">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4515C171" wp14:editId="6EAAE969">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2DC9476C" wp14:editId="1DC5D1D4">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14:anchorId="0A7A4D6F" wp14:editId="10F9458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9476C"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14:anchorId="0A7A4D6F" wp14:editId="10F9458D">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90F7274" wp14:editId="70A6AE12">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14:anchorId="45EDE01E" wp14:editId="51BBAF55">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0F7274"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14:anchorId="45EDE01E" wp14:editId="51BBAF55">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4570D1E3" wp14:editId="1430DA4B">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14:anchorId="28423C87" wp14:editId="1018C90F">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0D1E3"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14:anchorId="28423C87" wp14:editId="1018C90F">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31332725" wp14:editId="12717D40">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6DECCAE" wp14:editId="4C5EED2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70BDB980" wp14:editId="398261C1">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59ED0580" wp14:editId="74F8D7EA">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14:anchorId="098012BD" wp14:editId="115B9157">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1E5F8E7" wp14:editId="0E8A6F17">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012BD"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1E5F8E7" wp14:editId="0E8A6F17">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tbl>
      <w:tblPr>
        <w:tblStyle w:val="TableGrid"/>
        <w:tblW w:w="15027" w:type="dxa"/>
        <w:tblInd w:w="-431" w:type="dxa"/>
        <w:tblLayout w:type="fixed"/>
        <w:tblLook w:val="04A0" w:firstRow="1" w:lastRow="0" w:firstColumn="1" w:lastColumn="0" w:noHBand="0" w:noVBand="1"/>
      </w:tblPr>
      <w:tblGrid>
        <w:gridCol w:w="2410"/>
        <w:gridCol w:w="3684"/>
        <w:gridCol w:w="8933"/>
      </w:tblGrid>
      <w:tr w:rsidR="00306CB9" w:rsidTr="00E5239B">
        <w:trPr>
          <w:cnfStyle w:val="100000000000" w:firstRow="1" w:lastRow="0" w:firstColumn="0" w:lastColumn="0" w:oddVBand="0" w:evenVBand="0" w:oddHBand="0"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150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306CB9" w:rsidRDefault="009263BE" w:rsidP="004F5491">
            <w:pPr>
              <w:keepNext/>
              <w:keepLines/>
              <w:spacing w:before="120" w:after="120"/>
              <w:ind w:left="142"/>
              <w:outlineLvl w:val="0"/>
              <w:rPr>
                <w:rFonts w:cs="Arial"/>
                <w:color w:val="1F497D" w:themeColor="text2"/>
                <w:sz w:val="50"/>
                <w:szCs w:val="50"/>
              </w:rPr>
            </w:pPr>
            <w:r>
              <w:rPr>
                <w:rFonts w:cs="Arial"/>
                <w:color w:val="1F497D" w:themeColor="text2"/>
                <w:sz w:val="50"/>
                <w:szCs w:val="50"/>
              </w:rPr>
              <w:t xml:space="preserve">TOP </w:t>
            </w:r>
            <w:r w:rsidR="00306CB9" w:rsidRPr="003B06F4">
              <w:rPr>
                <w:rFonts w:cs="Arial"/>
                <w:color w:val="1F497D" w:themeColor="text2"/>
                <w:sz w:val="50"/>
                <w:szCs w:val="50"/>
              </w:rPr>
              <w:t>COMPETENCIES FOR THIS ROLE</w:t>
            </w:r>
          </w:p>
          <w:p w:rsidR="00E142AF" w:rsidRDefault="00E142AF" w:rsidP="004F5491">
            <w:pPr>
              <w:keepNext/>
              <w:keepLines/>
              <w:spacing w:before="120" w:after="120"/>
              <w:ind w:left="142"/>
              <w:outlineLvl w:val="0"/>
              <w:rPr>
                <w:rFonts w:ascii="Arial Bold" w:eastAsia="Times New Roman" w:hAnsi="Arial Bold" w:cs="Arial"/>
                <w:bCs/>
                <w:color w:val="FFFFFF" w:themeColor="background1"/>
                <w:sz w:val="28"/>
                <w:szCs w:val="20"/>
                <w:lang w:eastAsia="en-GB"/>
              </w:rPr>
            </w:pPr>
          </w:p>
        </w:tc>
      </w:tr>
      <w:tr w:rsidR="00E142AF" w:rsidRPr="00A81233" w:rsidTr="00E142AF">
        <w:trPr>
          <w:trHeight w:val="567"/>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left w:val="single" w:sz="4" w:space="0" w:color="4F81BD" w:themeColor="accent1"/>
              <w:bottom w:val="single" w:sz="4" w:space="0" w:color="4F81BD" w:themeColor="accent1"/>
            </w:tcBorders>
            <w:shd w:val="clear" w:color="auto" w:fill="365F91" w:themeFill="accent1" w:themeFillShade="BF"/>
            <w:hideMark/>
          </w:tcPr>
          <w:p w:rsidR="00E142AF" w:rsidRPr="00A81233" w:rsidRDefault="00E142AF" w:rsidP="00E142AF">
            <w:pPr>
              <w:keepNext/>
              <w:keepLines/>
              <w:tabs>
                <w:tab w:val="left" w:pos="546"/>
              </w:tabs>
              <w:spacing w:before="480" w:after="120"/>
              <w:ind w:left="142"/>
              <w:outlineLvl w:val="0"/>
              <w:rPr>
                <w:rFonts w:eastAsia="Times New Roman" w:cs="Arial"/>
                <w:bCs/>
                <w:color w:val="FFFFFF" w:themeColor="background1"/>
                <w:sz w:val="20"/>
                <w:szCs w:val="20"/>
                <w:lang w:eastAsia="en-GB"/>
              </w:rPr>
            </w:pPr>
            <w:r>
              <w:rPr>
                <w:rFonts w:eastAsia="Times New Roman" w:cs="Arial"/>
                <w:bCs/>
                <w:color w:val="FFFFFF" w:themeColor="background1"/>
                <w:sz w:val="20"/>
                <w:szCs w:val="20"/>
                <w:lang w:eastAsia="en-GB"/>
              </w:rPr>
              <w:t>Competency</w:t>
            </w:r>
          </w:p>
        </w:tc>
        <w:tc>
          <w:tcPr>
            <w:tcW w:w="3684" w:type="dxa"/>
            <w:tcBorders>
              <w:top w:val="single" w:sz="4" w:space="0" w:color="4F81BD" w:themeColor="accent1"/>
              <w:bottom w:val="single" w:sz="4" w:space="0" w:color="4F81BD" w:themeColor="accent1"/>
            </w:tcBorders>
            <w:shd w:val="clear" w:color="auto" w:fill="365F91" w:themeFill="accent1" w:themeFillShade="BF"/>
            <w:hideMark/>
          </w:tcPr>
          <w:p w:rsidR="00E142AF" w:rsidRPr="00E142AF" w:rsidRDefault="00E142AF" w:rsidP="00E142AF">
            <w:pPr>
              <w:keepNext/>
              <w:keepLines/>
              <w:spacing w:before="480" w:after="120"/>
              <w:ind w:left="283"/>
              <w:outlineLvl w:val="0"/>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20"/>
                <w:szCs w:val="20"/>
                <w:lang w:eastAsia="en-GB"/>
              </w:rPr>
            </w:pPr>
            <w:r w:rsidRPr="00E142AF">
              <w:rPr>
                <w:rFonts w:eastAsia="Times New Roman" w:cs="Arial"/>
                <w:b/>
                <w:bCs/>
                <w:color w:val="FFFFFF" w:themeColor="background1"/>
                <w:sz w:val="20"/>
                <w:szCs w:val="20"/>
                <w:lang w:eastAsia="en-GB"/>
              </w:rPr>
              <w:t>Definition</w:t>
            </w:r>
          </w:p>
        </w:tc>
        <w:tc>
          <w:tcPr>
            <w:tcW w:w="8933" w:type="dxa"/>
            <w:tcBorders>
              <w:top w:val="single" w:sz="4" w:space="0" w:color="4F81BD" w:themeColor="accent1"/>
              <w:bottom w:val="single" w:sz="4" w:space="0" w:color="4F81BD" w:themeColor="accent1"/>
              <w:right w:val="single" w:sz="4" w:space="0" w:color="4F81BD" w:themeColor="accent1"/>
            </w:tcBorders>
            <w:shd w:val="clear" w:color="auto" w:fill="365F91" w:themeFill="accent1" w:themeFillShade="BF"/>
            <w:hideMark/>
          </w:tcPr>
          <w:p w:rsidR="00E142AF" w:rsidRPr="00E142AF" w:rsidRDefault="00E142AF" w:rsidP="00E142AF">
            <w:pPr>
              <w:keepNext/>
              <w:keepLines/>
              <w:spacing w:before="480" w:after="120"/>
              <w:ind w:left="142"/>
              <w:outlineLvl w:val="0"/>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20"/>
                <w:szCs w:val="20"/>
                <w:lang w:eastAsia="en-GB"/>
              </w:rPr>
            </w:pPr>
            <w:r w:rsidRPr="00E142AF">
              <w:rPr>
                <w:rFonts w:eastAsia="Times New Roman" w:cs="Arial"/>
                <w:b/>
                <w:bCs/>
                <w:color w:val="FFFFFF" w:themeColor="background1"/>
                <w:sz w:val="20"/>
                <w:szCs w:val="20"/>
                <w:lang w:eastAsia="en-GB"/>
              </w:rPr>
              <w:t>Indicators</w:t>
            </w:r>
          </w:p>
        </w:tc>
      </w:tr>
      <w:tr w:rsidR="009263BE" w:rsidRPr="00E142AF" w:rsidTr="00E92FB5">
        <w:trPr>
          <w:cnfStyle w:val="000000010000" w:firstRow="0" w:lastRow="0" w:firstColumn="0" w:lastColumn="0" w:oddVBand="0" w:evenVBand="0" w:oddHBand="0" w:evenHBand="1" w:firstRowFirstColumn="0" w:firstRowLastColumn="0" w:lastRowFirstColumn="0" w:lastRowLastColumn="0"/>
          <w:trHeight w:val="2265"/>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263BE" w:rsidRPr="009263BE" w:rsidRDefault="009263BE" w:rsidP="009263BE">
            <w:pPr>
              <w:pStyle w:val="Heading2"/>
              <w:numPr>
                <w:ilvl w:val="0"/>
                <w:numId w:val="0"/>
              </w:numPr>
              <w:outlineLvl w:val="1"/>
              <w:rPr>
                <w:rFonts w:ascii="Arial" w:hAnsi="Arial"/>
                <w:sz w:val="16"/>
                <w:szCs w:val="16"/>
              </w:rPr>
            </w:pPr>
            <w:r w:rsidRPr="009263BE">
              <w:rPr>
                <w:rFonts w:ascii="Arial" w:hAnsi="Arial"/>
                <w:bCs/>
                <w:iCs/>
                <w:sz w:val="16"/>
                <w:szCs w:val="16"/>
                <w:lang w:eastAsia="en-GB"/>
              </w:rPr>
              <w:t>Focuses on Customers and Partners</w:t>
            </w:r>
          </w:p>
        </w:tc>
        <w:tc>
          <w:tcPr>
            <w:tcW w:w="36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263BE" w:rsidRDefault="009263BE" w:rsidP="009263BE">
            <w:pPr>
              <w:pStyle w:val="Capabilities"/>
              <w:cnfStyle w:val="000000010000" w:firstRow="0" w:lastRow="0" w:firstColumn="0" w:lastColumn="0" w:oddVBand="0" w:evenVBand="0" w:oddHBand="0" w:evenHBand="1" w:firstRowFirstColumn="0" w:firstRowLastColumn="0" w:lastRowFirstColumn="0" w:lastRowLastColumn="0"/>
              <w:rPr>
                <w:sz w:val="16"/>
                <w:szCs w:val="16"/>
              </w:rPr>
            </w:pPr>
            <w:r w:rsidRPr="00E142AF">
              <w:rPr>
                <w:rFonts w:eastAsia="Calibri"/>
                <w:sz w:val="16"/>
                <w:szCs w:val="16"/>
              </w:rPr>
              <w:t>Addresses the needs of internal and external customers, provides rapid and effective responses</w:t>
            </w:r>
            <w:r>
              <w:rPr>
                <w:rFonts w:eastAsia="Calibri"/>
                <w:sz w:val="16"/>
                <w:szCs w:val="16"/>
              </w:rPr>
              <w:t>.</w:t>
            </w:r>
          </w:p>
        </w:tc>
        <w:tc>
          <w:tcPr>
            <w:tcW w:w="89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263BE" w:rsidRPr="009263BE" w:rsidRDefault="009263BE" w:rsidP="009263BE">
            <w:pPr>
              <w:numPr>
                <w:ilvl w:val="0"/>
                <w:numId w:val="16"/>
              </w:numPr>
              <w:ind w:left="317" w:hanging="283"/>
              <w:cnfStyle w:val="000000010000" w:firstRow="0" w:lastRow="0" w:firstColumn="0" w:lastColumn="0" w:oddVBand="0" w:evenVBand="0" w:oddHBand="0" w:evenHBand="1" w:firstRowFirstColumn="0" w:firstRowLastColumn="0" w:lastRowFirstColumn="0" w:lastRowLastColumn="0"/>
              <w:rPr>
                <w:rFonts w:eastAsia="Calibri" w:cs="Arial"/>
                <w:sz w:val="16"/>
                <w:szCs w:val="16"/>
              </w:rPr>
            </w:pPr>
            <w:r w:rsidRPr="009263BE">
              <w:rPr>
                <w:rFonts w:eastAsia="Calibri" w:cs="Arial"/>
                <w:sz w:val="16"/>
                <w:szCs w:val="16"/>
              </w:rPr>
              <w:t>Recognises the concept of both internal and external customers and treats both equally well.</w:t>
            </w:r>
          </w:p>
          <w:p w:rsidR="009263BE" w:rsidRPr="009263BE" w:rsidRDefault="009263BE" w:rsidP="009263BE">
            <w:pPr>
              <w:numPr>
                <w:ilvl w:val="0"/>
                <w:numId w:val="16"/>
              </w:numPr>
              <w:ind w:left="317" w:hanging="283"/>
              <w:cnfStyle w:val="000000010000" w:firstRow="0" w:lastRow="0" w:firstColumn="0" w:lastColumn="0" w:oddVBand="0" w:evenVBand="0" w:oddHBand="0" w:evenHBand="1" w:firstRowFirstColumn="0" w:firstRowLastColumn="0" w:lastRowFirstColumn="0" w:lastRowLastColumn="0"/>
              <w:rPr>
                <w:rFonts w:eastAsia="Calibri" w:cs="Arial"/>
                <w:sz w:val="16"/>
                <w:szCs w:val="16"/>
              </w:rPr>
            </w:pPr>
            <w:r w:rsidRPr="009263BE">
              <w:rPr>
                <w:rFonts w:eastAsia="Calibri" w:cs="Arial"/>
                <w:sz w:val="16"/>
                <w:szCs w:val="16"/>
              </w:rPr>
              <w:t>Identifies and addresses the needs of customers, delivering what is promised and ensuring that they are satisfied with the outcomes.</w:t>
            </w:r>
          </w:p>
          <w:p w:rsidR="009263BE" w:rsidRPr="009263BE" w:rsidRDefault="009263BE" w:rsidP="009263BE">
            <w:pPr>
              <w:numPr>
                <w:ilvl w:val="0"/>
                <w:numId w:val="16"/>
              </w:numPr>
              <w:ind w:left="317" w:hanging="283"/>
              <w:cnfStyle w:val="000000010000" w:firstRow="0" w:lastRow="0" w:firstColumn="0" w:lastColumn="0" w:oddVBand="0" w:evenVBand="0" w:oddHBand="0" w:evenHBand="1" w:firstRowFirstColumn="0" w:firstRowLastColumn="0" w:lastRowFirstColumn="0" w:lastRowLastColumn="0"/>
              <w:rPr>
                <w:rFonts w:eastAsia="Calibri" w:cs="Arial"/>
                <w:sz w:val="16"/>
                <w:szCs w:val="16"/>
              </w:rPr>
            </w:pPr>
            <w:r w:rsidRPr="009263BE">
              <w:rPr>
                <w:rFonts w:eastAsia="Calibri" w:cs="Arial"/>
                <w:sz w:val="16"/>
                <w:szCs w:val="16"/>
              </w:rPr>
              <w:t>Takes personal responsibility to meet customer needs; is polite, courteous and professional</w:t>
            </w:r>
          </w:p>
          <w:p w:rsidR="009263BE" w:rsidRPr="009263BE" w:rsidRDefault="009263BE" w:rsidP="009263BE">
            <w:pPr>
              <w:numPr>
                <w:ilvl w:val="0"/>
                <w:numId w:val="16"/>
              </w:numPr>
              <w:ind w:left="317" w:hanging="283"/>
              <w:cnfStyle w:val="000000010000" w:firstRow="0" w:lastRow="0" w:firstColumn="0" w:lastColumn="0" w:oddVBand="0" w:evenVBand="0" w:oddHBand="0" w:evenHBand="1" w:firstRowFirstColumn="0" w:firstRowLastColumn="0" w:lastRowFirstColumn="0" w:lastRowLastColumn="0"/>
              <w:rPr>
                <w:rFonts w:eastAsia="Calibri" w:cs="Arial"/>
                <w:sz w:val="16"/>
                <w:szCs w:val="16"/>
              </w:rPr>
            </w:pPr>
            <w:r w:rsidRPr="009263BE">
              <w:rPr>
                <w:rFonts w:eastAsia="Calibri" w:cs="Arial"/>
                <w:sz w:val="16"/>
                <w:szCs w:val="16"/>
              </w:rPr>
              <w:t>Ensures customers receive consistent and clear messages supported by accurate and timely information.</w:t>
            </w:r>
          </w:p>
          <w:p w:rsidR="009263BE" w:rsidRPr="009263BE" w:rsidRDefault="009263BE" w:rsidP="009263BE">
            <w:pPr>
              <w:numPr>
                <w:ilvl w:val="0"/>
                <w:numId w:val="16"/>
              </w:numPr>
              <w:ind w:left="317" w:hanging="283"/>
              <w:cnfStyle w:val="000000010000" w:firstRow="0" w:lastRow="0" w:firstColumn="0" w:lastColumn="0" w:oddVBand="0" w:evenVBand="0" w:oddHBand="0" w:evenHBand="1" w:firstRowFirstColumn="0" w:firstRowLastColumn="0" w:lastRowFirstColumn="0" w:lastRowLastColumn="0"/>
              <w:rPr>
                <w:rFonts w:eastAsia="Calibri" w:cs="Arial"/>
                <w:sz w:val="16"/>
                <w:szCs w:val="16"/>
              </w:rPr>
            </w:pPr>
            <w:r w:rsidRPr="009263BE">
              <w:rPr>
                <w:rFonts w:eastAsia="Calibri" w:cs="Arial"/>
                <w:sz w:val="16"/>
                <w:szCs w:val="16"/>
              </w:rPr>
              <w:t>Regularly monitors and measures customer satisfaction and looks for ways to improve customer service</w:t>
            </w:r>
          </w:p>
          <w:p w:rsidR="009263BE" w:rsidRPr="009263BE" w:rsidRDefault="009263BE" w:rsidP="009263BE">
            <w:pPr>
              <w:numPr>
                <w:ilvl w:val="0"/>
                <w:numId w:val="16"/>
              </w:numPr>
              <w:ind w:left="317" w:hanging="283"/>
              <w:cnfStyle w:val="000000010000" w:firstRow="0" w:lastRow="0" w:firstColumn="0" w:lastColumn="0" w:oddVBand="0" w:evenVBand="0" w:oddHBand="0" w:evenHBand="1" w:firstRowFirstColumn="0" w:firstRowLastColumn="0" w:lastRowFirstColumn="0" w:lastRowLastColumn="0"/>
              <w:rPr>
                <w:rFonts w:eastAsia="Calibri" w:cs="Arial"/>
                <w:sz w:val="16"/>
                <w:szCs w:val="16"/>
              </w:rPr>
            </w:pPr>
            <w:r w:rsidRPr="009263BE">
              <w:rPr>
                <w:rFonts w:eastAsia="Calibri" w:cs="Arial"/>
                <w:sz w:val="16"/>
                <w:szCs w:val="16"/>
              </w:rPr>
              <w:t xml:space="preserve">Anticipates and balances the needs of a range of customers with conflicting priorities. </w:t>
            </w:r>
          </w:p>
          <w:p w:rsidR="009263BE" w:rsidRPr="009263BE" w:rsidRDefault="009263BE" w:rsidP="009263BE">
            <w:pPr>
              <w:numPr>
                <w:ilvl w:val="0"/>
                <w:numId w:val="16"/>
              </w:numPr>
              <w:ind w:left="317" w:hanging="283"/>
              <w:cnfStyle w:val="000000010000" w:firstRow="0" w:lastRow="0" w:firstColumn="0" w:lastColumn="0" w:oddVBand="0" w:evenVBand="0" w:oddHBand="0" w:evenHBand="1" w:firstRowFirstColumn="0" w:firstRowLastColumn="0" w:lastRowFirstColumn="0" w:lastRowLastColumn="0"/>
              <w:rPr>
                <w:rFonts w:eastAsia="Calibri" w:cs="Arial"/>
                <w:sz w:val="16"/>
                <w:szCs w:val="16"/>
              </w:rPr>
            </w:pPr>
            <w:r w:rsidRPr="009263BE">
              <w:rPr>
                <w:rFonts w:eastAsia="Calibri" w:cs="Arial"/>
                <w:sz w:val="16"/>
                <w:szCs w:val="16"/>
              </w:rPr>
              <w:t>Keeps customers informed and manages expectations</w:t>
            </w:r>
          </w:p>
          <w:p w:rsidR="009263BE" w:rsidRPr="009263BE" w:rsidRDefault="009263BE" w:rsidP="009263BE">
            <w:pPr>
              <w:numPr>
                <w:ilvl w:val="0"/>
                <w:numId w:val="16"/>
              </w:numPr>
              <w:ind w:left="317" w:hanging="283"/>
              <w:cnfStyle w:val="000000010000" w:firstRow="0" w:lastRow="0" w:firstColumn="0" w:lastColumn="0" w:oddVBand="0" w:evenVBand="0" w:oddHBand="0" w:evenHBand="1" w:firstRowFirstColumn="0" w:firstRowLastColumn="0" w:lastRowFirstColumn="0" w:lastRowLastColumn="0"/>
              <w:rPr>
                <w:rFonts w:eastAsia="Calibri" w:cs="Arial"/>
                <w:sz w:val="16"/>
                <w:szCs w:val="16"/>
              </w:rPr>
            </w:pPr>
            <w:r w:rsidRPr="009263BE">
              <w:rPr>
                <w:rFonts w:eastAsia="Calibri" w:cs="Arial"/>
                <w:sz w:val="16"/>
                <w:szCs w:val="16"/>
              </w:rPr>
              <w:t xml:space="preserve">Handles complaints effectively, defuses anger and tension and resolves problems </w:t>
            </w:r>
          </w:p>
        </w:tc>
      </w:tr>
      <w:tr w:rsidR="009263BE" w:rsidRPr="00E142AF" w:rsidTr="00E92FB5">
        <w:trPr>
          <w:trHeight w:val="2128"/>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263BE" w:rsidRPr="00E142AF" w:rsidRDefault="009263BE" w:rsidP="009263BE">
            <w:pPr>
              <w:pStyle w:val="Heading2"/>
              <w:numPr>
                <w:ilvl w:val="0"/>
                <w:numId w:val="0"/>
              </w:numPr>
              <w:ind w:left="1418" w:hanging="1418"/>
              <w:outlineLvl w:val="1"/>
              <w:rPr>
                <w:rFonts w:ascii="Arial" w:hAnsi="Arial"/>
                <w:sz w:val="16"/>
                <w:szCs w:val="16"/>
              </w:rPr>
            </w:pPr>
            <w:r w:rsidRPr="00E142AF">
              <w:rPr>
                <w:rFonts w:ascii="Arial" w:hAnsi="Arial"/>
                <w:sz w:val="16"/>
                <w:szCs w:val="16"/>
              </w:rPr>
              <w:t>Achieves Results</w:t>
            </w:r>
          </w:p>
        </w:tc>
        <w:tc>
          <w:tcPr>
            <w:tcW w:w="36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263BE" w:rsidRPr="00E142AF" w:rsidRDefault="009263BE" w:rsidP="009263BE">
            <w:pPr>
              <w:pStyle w:val="Capabilities"/>
              <w:cnfStyle w:val="000000000000" w:firstRow="0" w:lastRow="0" w:firstColumn="0" w:lastColumn="0" w:oddVBand="0" w:evenVBand="0" w:oddHBand="0" w:evenHBand="0" w:firstRowFirstColumn="0" w:firstRowLastColumn="0" w:lastRowFirstColumn="0" w:lastRowLastColumn="0"/>
              <w:rPr>
                <w:sz w:val="16"/>
                <w:szCs w:val="16"/>
              </w:rPr>
            </w:pPr>
            <w:r w:rsidRPr="00E142AF">
              <w:rPr>
                <w:sz w:val="16"/>
                <w:szCs w:val="16"/>
              </w:rPr>
              <w:t>Sets and delivers high work standards, demonstrates the drive to meet targets.</w:t>
            </w:r>
          </w:p>
          <w:p w:rsidR="009263BE" w:rsidRPr="00E142AF" w:rsidRDefault="009263BE" w:rsidP="009263BE">
            <w:pPr>
              <w:pStyle w:val="Capabilities"/>
              <w:cnfStyle w:val="000000000000" w:firstRow="0" w:lastRow="0" w:firstColumn="0" w:lastColumn="0" w:oddVBand="0" w:evenVBand="0" w:oddHBand="0" w:evenHBand="0" w:firstRowFirstColumn="0" w:firstRowLastColumn="0" w:lastRowFirstColumn="0" w:lastRowLastColumn="0"/>
              <w:rPr>
                <w:sz w:val="16"/>
                <w:szCs w:val="16"/>
              </w:rPr>
            </w:pPr>
            <w:r w:rsidRPr="00E142AF">
              <w:rPr>
                <w:sz w:val="16"/>
                <w:szCs w:val="16"/>
              </w:rPr>
              <w:t>Prioritises and organises tasks and resources to ensure timely achievement of results</w:t>
            </w:r>
            <w:r>
              <w:rPr>
                <w:sz w:val="16"/>
                <w:szCs w:val="16"/>
              </w:rPr>
              <w:t>.</w:t>
            </w:r>
          </w:p>
        </w:tc>
        <w:tc>
          <w:tcPr>
            <w:tcW w:w="89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263BE" w:rsidRPr="009263BE" w:rsidRDefault="009263BE" w:rsidP="009263BE">
            <w:pPr>
              <w:pStyle w:val="Capabilityindicators"/>
              <w:cnfStyle w:val="000000000000" w:firstRow="0" w:lastRow="0" w:firstColumn="0" w:lastColumn="0" w:oddVBand="0" w:evenVBand="0" w:oddHBand="0" w:evenHBand="0" w:firstRowFirstColumn="0" w:firstRowLastColumn="0" w:lastRowFirstColumn="0" w:lastRowLastColumn="0"/>
              <w:rPr>
                <w:sz w:val="16"/>
                <w:szCs w:val="16"/>
              </w:rPr>
            </w:pPr>
            <w:r w:rsidRPr="009263BE">
              <w:rPr>
                <w:sz w:val="16"/>
                <w:szCs w:val="16"/>
              </w:rPr>
              <w:t>Maximises work output by setting goals and priorities tracking and measuring outcomes and taking swift remedial action when necessary.</w:t>
            </w:r>
          </w:p>
          <w:p w:rsidR="009263BE" w:rsidRPr="009263BE" w:rsidRDefault="009263BE" w:rsidP="009263BE">
            <w:pPr>
              <w:pStyle w:val="Capabilityindicators"/>
              <w:cnfStyle w:val="000000000000" w:firstRow="0" w:lastRow="0" w:firstColumn="0" w:lastColumn="0" w:oddVBand="0" w:evenVBand="0" w:oddHBand="0" w:evenHBand="0" w:firstRowFirstColumn="0" w:firstRowLastColumn="0" w:lastRowFirstColumn="0" w:lastRowLastColumn="0"/>
              <w:rPr>
                <w:sz w:val="16"/>
                <w:szCs w:val="16"/>
              </w:rPr>
            </w:pPr>
            <w:r w:rsidRPr="009263BE">
              <w:rPr>
                <w:sz w:val="16"/>
                <w:szCs w:val="16"/>
              </w:rPr>
              <w:t xml:space="preserve">Can be relied upon to regularly exceed goals agreed </w:t>
            </w:r>
          </w:p>
          <w:p w:rsidR="009263BE" w:rsidRPr="009263BE" w:rsidRDefault="009263BE" w:rsidP="009263BE">
            <w:pPr>
              <w:pStyle w:val="Capabilityindicators"/>
              <w:cnfStyle w:val="000000000000" w:firstRow="0" w:lastRow="0" w:firstColumn="0" w:lastColumn="0" w:oddVBand="0" w:evenVBand="0" w:oddHBand="0" w:evenHBand="0" w:firstRowFirstColumn="0" w:firstRowLastColumn="0" w:lastRowFirstColumn="0" w:lastRowLastColumn="0"/>
              <w:rPr>
                <w:sz w:val="16"/>
                <w:szCs w:val="16"/>
              </w:rPr>
            </w:pPr>
            <w:r w:rsidRPr="009263BE">
              <w:rPr>
                <w:sz w:val="16"/>
                <w:szCs w:val="16"/>
              </w:rPr>
              <w:t>Is tenacious and perseveres when others might give up and by doing so achieves the desired results</w:t>
            </w:r>
          </w:p>
          <w:p w:rsidR="009263BE" w:rsidRPr="009263BE" w:rsidRDefault="009263BE" w:rsidP="009263BE">
            <w:pPr>
              <w:pStyle w:val="Capabilityindicators"/>
              <w:cnfStyle w:val="000000000000" w:firstRow="0" w:lastRow="0" w:firstColumn="0" w:lastColumn="0" w:oddVBand="0" w:evenVBand="0" w:oddHBand="0" w:evenHBand="0" w:firstRowFirstColumn="0" w:firstRowLastColumn="0" w:lastRowFirstColumn="0" w:lastRowLastColumn="0"/>
              <w:rPr>
                <w:sz w:val="16"/>
                <w:szCs w:val="16"/>
              </w:rPr>
            </w:pPr>
            <w:r w:rsidRPr="009263BE">
              <w:rPr>
                <w:sz w:val="16"/>
                <w:szCs w:val="16"/>
              </w:rPr>
              <w:t>Anticipates forth-coming issues and adjusts actions as necessary.</w:t>
            </w:r>
          </w:p>
          <w:p w:rsidR="009263BE" w:rsidRPr="009263BE" w:rsidRDefault="009263BE" w:rsidP="009263BE">
            <w:pPr>
              <w:pStyle w:val="Capabilityindicators"/>
              <w:cnfStyle w:val="000000000000" w:firstRow="0" w:lastRow="0" w:firstColumn="0" w:lastColumn="0" w:oddVBand="0" w:evenVBand="0" w:oddHBand="0" w:evenHBand="0" w:firstRowFirstColumn="0" w:firstRowLastColumn="0" w:lastRowFirstColumn="0" w:lastRowLastColumn="0"/>
              <w:rPr>
                <w:sz w:val="16"/>
                <w:szCs w:val="16"/>
              </w:rPr>
            </w:pPr>
            <w:r w:rsidRPr="009263BE">
              <w:rPr>
                <w:sz w:val="16"/>
                <w:szCs w:val="16"/>
              </w:rPr>
              <w:t>Willing to put in extra effort to meet urgent deadlines when required; shows dedication and commitment;; “goes the extra mile”</w:t>
            </w:r>
          </w:p>
          <w:p w:rsidR="009263BE" w:rsidRPr="009263BE" w:rsidRDefault="009263BE" w:rsidP="009263BE">
            <w:pPr>
              <w:pStyle w:val="Capabilityindicators"/>
              <w:cnfStyle w:val="000000000000" w:firstRow="0" w:lastRow="0" w:firstColumn="0" w:lastColumn="0" w:oddVBand="0" w:evenVBand="0" w:oddHBand="0" w:evenHBand="0" w:firstRowFirstColumn="0" w:firstRowLastColumn="0" w:lastRowFirstColumn="0" w:lastRowLastColumn="0"/>
              <w:rPr>
                <w:sz w:val="16"/>
                <w:szCs w:val="16"/>
              </w:rPr>
            </w:pPr>
            <w:r w:rsidRPr="009263BE">
              <w:rPr>
                <w:sz w:val="16"/>
                <w:szCs w:val="16"/>
              </w:rPr>
              <w:t>Is resilient and performs well under pressure; responds positively to setbacks and develops alternative action</w:t>
            </w:r>
          </w:p>
        </w:tc>
      </w:tr>
      <w:tr w:rsidR="009263BE" w:rsidRPr="00E142AF" w:rsidTr="005F262C">
        <w:trPr>
          <w:cnfStyle w:val="000000010000" w:firstRow="0" w:lastRow="0" w:firstColumn="0" w:lastColumn="0" w:oddVBand="0" w:evenVBand="0" w:oddHBand="0" w:evenHBand="1" w:firstRowFirstColumn="0" w:firstRowLastColumn="0" w:lastRowFirstColumn="0" w:lastRowLastColumn="0"/>
          <w:trHeight w:val="2494"/>
        </w:trPr>
        <w:tc>
          <w:tcPr>
            <w:cnfStyle w:val="001000000000" w:firstRow="0" w:lastRow="0" w:firstColumn="1" w:lastColumn="0" w:oddVBand="0" w:evenVBand="0" w:oddHBand="0" w:evenHBand="0" w:firstRowFirstColumn="0" w:firstRowLastColumn="0" w:lastRowFirstColumn="0" w:lastRowLastColumn="0"/>
            <w:tcW w:w="2410" w:type="dxa"/>
          </w:tcPr>
          <w:p w:rsidR="009263BE" w:rsidRPr="009263BE" w:rsidRDefault="009263BE" w:rsidP="009263BE">
            <w:pPr>
              <w:rPr>
                <w:rFonts w:eastAsia="Times New Roman" w:cs="Arial"/>
                <w:b w:val="0"/>
                <w:bCs/>
                <w:iCs/>
                <w:sz w:val="16"/>
                <w:szCs w:val="16"/>
                <w:lang w:eastAsia="en-GB"/>
              </w:rPr>
            </w:pPr>
            <w:r w:rsidRPr="009263BE">
              <w:rPr>
                <w:b w:val="0"/>
                <w:sz w:val="16"/>
                <w:szCs w:val="16"/>
              </w:rPr>
              <w:t>Legislative Knowledge</w:t>
            </w:r>
          </w:p>
        </w:tc>
        <w:tc>
          <w:tcPr>
            <w:tcW w:w="3684" w:type="dxa"/>
          </w:tcPr>
          <w:p w:rsidR="009263BE" w:rsidRPr="00E142AF" w:rsidRDefault="009263BE" w:rsidP="009263BE">
            <w:pPr>
              <w:cnfStyle w:val="000000010000" w:firstRow="0" w:lastRow="0" w:firstColumn="0" w:lastColumn="0" w:oddVBand="0" w:evenVBand="0" w:oddHBand="0" w:evenHBand="1" w:firstRowFirstColumn="0" w:firstRowLastColumn="0" w:lastRowFirstColumn="0" w:lastRowLastColumn="0"/>
              <w:rPr>
                <w:rFonts w:cs="Arial"/>
                <w:snapToGrid w:val="0"/>
                <w:sz w:val="16"/>
                <w:szCs w:val="16"/>
              </w:rPr>
            </w:pPr>
            <w:r w:rsidRPr="00E142AF">
              <w:rPr>
                <w:rFonts w:cs="Arial"/>
                <w:snapToGrid w:val="0"/>
                <w:sz w:val="16"/>
                <w:szCs w:val="16"/>
              </w:rPr>
              <w:t>Applies a knowledge of statutory environmental and technical requirements to protect both the Environment Agency and the environment.</w:t>
            </w:r>
          </w:p>
          <w:p w:rsidR="009263BE" w:rsidRPr="00E142AF" w:rsidRDefault="009263BE" w:rsidP="009263BE">
            <w:pPr>
              <w:cnfStyle w:val="000000010000" w:firstRow="0" w:lastRow="0" w:firstColumn="0" w:lastColumn="0" w:oddVBand="0" w:evenVBand="0" w:oddHBand="0" w:evenHBand="1" w:firstRowFirstColumn="0" w:firstRowLastColumn="0" w:lastRowFirstColumn="0" w:lastRowLastColumn="0"/>
              <w:rPr>
                <w:rFonts w:eastAsia="Calibri" w:cs="Arial"/>
                <w:sz w:val="16"/>
                <w:szCs w:val="16"/>
              </w:rPr>
            </w:pPr>
          </w:p>
        </w:tc>
        <w:tc>
          <w:tcPr>
            <w:tcW w:w="8933" w:type="dxa"/>
          </w:tcPr>
          <w:p w:rsidR="009263BE" w:rsidRPr="009263BE" w:rsidRDefault="009263BE" w:rsidP="009263BE">
            <w:pPr>
              <w:pStyle w:val="Capabilityindicators"/>
              <w:cnfStyle w:val="000000010000" w:firstRow="0" w:lastRow="0" w:firstColumn="0" w:lastColumn="0" w:oddVBand="0" w:evenVBand="0" w:oddHBand="0" w:evenHBand="1" w:firstRowFirstColumn="0" w:firstRowLastColumn="0" w:lastRowFirstColumn="0" w:lastRowLastColumn="0"/>
              <w:rPr>
                <w:sz w:val="16"/>
                <w:szCs w:val="16"/>
              </w:rPr>
            </w:pPr>
            <w:r w:rsidRPr="009263BE">
              <w:rPr>
                <w:sz w:val="16"/>
                <w:szCs w:val="16"/>
              </w:rPr>
              <w:t>Maintains up-to-date knowledge of, and complies with, all legislation within own area, enhancing and protecting the interests and integrity of the Environment Agency.</w:t>
            </w:r>
          </w:p>
          <w:p w:rsidR="009263BE" w:rsidRPr="009263BE" w:rsidRDefault="009263BE" w:rsidP="009263BE">
            <w:pPr>
              <w:pStyle w:val="Capabilityindicators"/>
              <w:cnfStyle w:val="000000010000" w:firstRow="0" w:lastRow="0" w:firstColumn="0" w:lastColumn="0" w:oddVBand="0" w:evenVBand="0" w:oddHBand="0" w:evenHBand="1" w:firstRowFirstColumn="0" w:firstRowLastColumn="0" w:lastRowFirstColumn="0" w:lastRowLastColumn="0"/>
              <w:rPr>
                <w:sz w:val="16"/>
                <w:szCs w:val="16"/>
              </w:rPr>
            </w:pPr>
            <w:r w:rsidRPr="009263BE">
              <w:rPr>
                <w:snapToGrid w:val="0"/>
                <w:sz w:val="16"/>
                <w:szCs w:val="16"/>
              </w:rPr>
              <w:t>Applies appropriate legislation in line with Agency AMS documentation and maintain accurate records of this.</w:t>
            </w:r>
          </w:p>
          <w:p w:rsidR="009263BE" w:rsidRPr="009263BE" w:rsidRDefault="009263BE" w:rsidP="009263BE">
            <w:pPr>
              <w:pStyle w:val="Capabilityindicators"/>
              <w:cnfStyle w:val="000000010000" w:firstRow="0" w:lastRow="0" w:firstColumn="0" w:lastColumn="0" w:oddVBand="0" w:evenVBand="0" w:oddHBand="0" w:evenHBand="1" w:firstRowFirstColumn="0" w:firstRowLastColumn="0" w:lastRowFirstColumn="0" w:lastRowLastColumn="0"/>
              <w:rPr>
                <w:sz w:val="16"/>
                <w:szCs w:val="16"/>
              </w:rPr>
            </w:pPr>
            <w:r w:rsidRPr="009263BE">
              <w:rPr>
                <w:snapToGrid w:val="0"/>
                <w:sz w:val="16"/>
                <w:szCs w:val="16"/>
              </w:rPr>
              <w:t>Keeps up to date with changes to legislation.</w:t>
            </w:r>
          </w:p>
          <w:p w:rsidR="009263BE" w:rsidRPr="009263BE" w:rsidRDefault="009263BE" w:rsidP="009263BE">
            <w:pPr>
              <w:pStyle w:val="Capabilityindicators"/>
              <w:cnfStyle w:val="000000010000" w:firstRow="0" w:lastRow="0" w:firstColumn="0" w:lastColumn="0" w:oddVBand="0" w:evenVBand="0" w:oddHBand="0" w:evenHBand="1" w:firstRowFirstColumn="0" w:firstRowLastColumn="0" w:lastRowFirstColumn="0" w:lastRowLastColumn="0"/>
              <w:rPr>
                <w:sz w:val="16"/>
                <w:szCs w:val="16"/>
              </w:rPr>
            </w:pPr>
            <w:r w:rsidRPr="009263BE">
              <w:rPr>
                <w:sz w:val="16"/>
                <w:szCs w:val="16"/>
              </w:rPr>
              <w:t xml:space="preserve">Protects the Environment Agency’s Intellectual Property Rights. </w:t>
            </w:r>
          </w:p>
          <w:p w:rsidR="009263BE" w:rsidRPr="009263BE" w:rsidRDefault="009263BE" w:rsidP="009263BE">
            <w:pPr>
              <w:ind w:left="0"/>
              <w:cnfStyle w:val="000000010000" w:firstRow="0" w:lastRow="0" w:firstColumn="0" w:lastColumn="0" w:oddVBand="0" w:evenVBand="0" w:oddHBand="0" w:evenHBand="1" w:firstRowFirstColumn="0" w:firstRowLastColumn="0" w:lastRowFirstColumn="0" w:lastRowLastColumn="0"/>
              <w:rPr>
                <w:rFonts w:eastAsia="Calibri" w:cs="Arial"/>
                <w:sz w:val="16"/>
                <w:szCs w:val="16"/>
              </w:rPr>
            </w:pPr>
          </w:p>
        </w:tc>
      </w:tr>
    </w:tbl>
    <w:p w:rsidR="00306CB9" w:rsidRPr="00E142AF" w:rsidRDefault="00306CB9" w:rsidP="00306CB9">
      <w:pPr>
        <w:rPr>
          <w:rFonts w:ascii="Arial" w:hAnsi="Arial" w:cs="Arial"/>
          <w:sz w:val="16"/>
          <w:szCs w:val="16"/>
        </w:rPr>
      </w:pPr>
    </w:p>
    <w:sectPr w:rsidR="00306CB9" w:rsidRPr="00E142AF" w:rsidSect="00422412">
      <w:headerReference w:type="default" r:id="rId38"/>
      <w:footerReference w:type="default" r:id="rId39"/>
      <w:pgSz w:w="16840" w:h="11900" w:orient="landscape"/>
      <w:pgMar w:top="284" w:right="851" w:bottom="284" w:left="851"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F7366" w16cex:dateUtc="2021-09-05T15:48:00Z"/>
  <w16cex:commentExtensible w16cex:durableId="24DF72A8" w16cex:dateUtc="2021-09-05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E816DB" w16cid:durableId="24DF7366"/>
  <w16cid:commentId w16cid:paraId="42DE10ED" w16cid:durableId="24DF72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32E" w:rsidRDefault="00C7332E" w:rsidP="00165039">
      <w:r>
        <w:separator/>
      </w:r>
    </w:p>
  </w:endnote>
  <w:endnote w:type="continuationSeparator" w:id="0">
    <w:p w:rsidR="00C7332E" w:rsidRDefault="00C7332E"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66EBEA40" wp14:editId="038679FD">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BEA40"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30E4C">
      <w:rPr>
        <w:rStyle w:val="PageNumber"/>
        <w:rFonts w:ascii="Arial" w:hAnsi="Arial" w:cs="Arial"/>
        <w:noProof/>
        <w:color w:val="004C84"/>
      </w:rPr>
      <w:t>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32E" w:rsidRDefault="00C7332E" w:rsidP="00165039">
      <w:r>
        <w:separator/>
      </w:r>
    </w:p>
  </w:footnote>
  <w:footnote w:type="continuationSeparator" w:id="0">
    <w:p w:rsidR="00C7332E" w:rsidRDefault="00C7332E"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14:anchorId="59027F21" wp14:editId="4FD3F2DF">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111945B5" wp14:editId="1193EB6D">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72BB70B0" wp14:editId="1BDF03B4">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40C17"/>
    <w:multiLevelType w:val="hybridMultilevel"/>
    <w:tmpl w:val="E454E5D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160A2E7E"/>
    <w:multiLevelType w:val="singleLevel"/>
    <w:tmpl w:val="55ECCC4C"/>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801CC"/>
    <w:multiLevelType w:val="hybridMultilevel"/>
    <w:tmpl w:val="1D386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1D536D"/>
    <w:multiLevelType w:val="hybridMultilevel"/>
    <w:tmpl w:val="8C8C5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10" w15:restartNumberingAfterBreak="0">
    <w:nsid w:val="4B194EDE"/>
    <w:multiLevelType w:val="hybridMultilevel"/>
    <w:tmpl w:val="DF46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5EF36CA2"/>
    <w:multiLevelType w:val="hybridMultilevel"/>
    <w:tmpl w:val="55B8E3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3626AF4"/>
    <w:multiLevelType w:val="hybridMultilevel"/>
    <w:tmpl w:val="AB08F14C"/>
    <w:lvl w:ilvl="0" w:tplc="9468CCDC">
      <w:numFmt w:val="bullet"/>
      <w:lvlText w:val=""/>
      <w:lvlJc w:val="left"/>
      <w:pPr>
        <w:ind w:left="720" w:hanging="360"/>
      </w:pPr>
      <w:rPr>
        <w:rFonts w:ascii="Symbol" w:eastAsia="MS Mincho"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7EAB3152"/>
    <w:multiLevelType w:val="hybridMultilevel"/>
    <w:tmpl w:val="4E70AC30"/>
    <w:lvl w:ilvl="0" w:tplc="2AF2142C">
      <w:start w:val="1"/>
      <w:numFmt w:val="bullet"/>
      <w:pStyle w:val="Capabilityindicators"/>
      <w:lvlText w:val=""/>
      <w:lvlJc w:val="left"/>
      <w:pPr>
        <w:tabs>
          <w:tab w:val="num" w:pos="473"/>
        </w:tabs>
        <w:ind w:left="473" w:hanging="360"/>
      </w:pPr>
      <w:rPr>
        <w:rFonts w:ascii="Symbol" w:hAnsi="Symbol" w:hint="default"/>
        <w:b/>
        <w:i w:val="0"/>
        <w:color w:val="auto"/>
        <w:sz w:val="20"/>
      </w:rPr>
    </w:lvl>
    <w:lvl w:ilvl="1" w:tplc="3780A3E0">
      <w:start w:val="1"/>
      <w:numFmt w:val="bullet"/>
      <w:lvlText w:val=""/>
      <w:lvlJc w:val="left"/>
      <w:pPr>
        <w:tabs>
          <w:tab w:val="num" w:pos="284"/>
        </w:tabs>
        <w:ind w:left="284" w:hanging="284"/>
      </w:pPr>
      <w:rPr>
        <w:rFonts w:ascii="Symbol" w:hAnsi="Symbol" w:hint="default"/>
        <w:b/>
        <w:i w:val="0"/>
        <w:color w:val="auto"/>
        <w:sz w:val="20"/>
      </w:rPr>
    </w:lvl>
    <w:lvl w:ilvl="2" w:tplc="577E0A20">
      <w:start w:val="1"/>
      <w:numFmt w:val="bullet"/>
      <w:lvlText w:val=""/>
      <w:lvlJc w:val="left"/>
      <w:pPr>
        <w:tabs>
          <w:tab w:val="num" w:pos="2160"/>
        </w:tabs>
        <w:ind w:left="2160" w:hanging="360"/>
      </w:pPr>
      <w:rPr>
        <w:rFonts w:ascii="Wingdings" w:hAnsi="Wingdings" w:hint="default"/>
      </w:rPr>
    </w:lvl>
    <w:lvl w:ilvl="3" w:tplc="B98CAF50">
      <w:start w:val="1"/>
      <w:numFmt w:val="bullet"/>
      <w:lvlText w:val=""/>
      <w:lvlJc w:val="left"/>
      <w:pPr>
        <w:tabs>
          <w:tab w:val="num" w:pos="2880"/>
        </w:tabs>
        <w:ind w:left="2880" w:hanging="360"/>
      </w:pPr>
      <w:rPr>
        <w:rFonts w:ascii="Symbol" w:hAnsi="Symbol" w:hint="default"/>
      </w:rPr>
    </w:lvl>
    <w:lvl w:ilvl="4" w:tplc="436C034E">
      <w:start w:val="1"/>
      <w:numFmt w:val="bullet"/>
      <w:lvlText w:val="o"/>
      <w:lvlJc w:val="left"/>
      <w:pPr>
        <w:tabs>
          <w:tab w:val="num" w:pos="3600"/>
        </w:tabs>
        <w:ind w:left="3600" w:hanging="360"/>
      </w:pPr>
      <w:rPr>
        <w:rFonts w:ascii="Courier New" w:hAnsi="Courier New" w:cs="Courier New" w:hint="default"/>
      </w:rPr>
    </w:lvl>
    <w:lvl w:ilvl="5" w:tplc="1144B844">
      <w:start w:val="1"/>
      <w:numFmt w:val="bullet"/>
      <w:lvlText w:val=""/>
      <w:lvlJc w:val="left"/>
      <w:pPr>
        <w:tabs>
          <w:tab w:val="num" w:pos="4320"/>
        </w:tabs>
        <w:ind w:left="4320" w:hanging="360"/>
      </w:pPr>
      <w:rPr>
        <w:rFonts w:ascii="Wingdings" w:hAnsi="Wingdings" w:hint="default"/>
      </w:rPr>
    </w:lvl>
    <w:lvl w:ilvl="6" w:tplc="928818BC">
      <w:start w:val="1"/>
      <w:numFmt w:val="bullet"/>
      <w:lvlText w:val=""/>
      <w:lvlJc w:val="left"/>
      <w:pPr>
        <w:tabs>
          <w:tab w:val="num" w:pos="5040"/>
        </w:tabs>
        <w:ind w:left="5040" w:hanging="360"/>
      </w:pPr>
      <w:rPr>
        <w:rFonts w:ascii="Symbol" w:hAnsi="Symbol" w:hint="default"/>
      </w:rPr>
    </w:lvl>
    <w:lvl w:ilvl="7" w:tplc="3744A8AE">
      <w:start w:val="1"/>
      <w:numFmt w:val="bullet"/>
      <w:lvlText w:val="o"/>
      <w:lvlJc w:val="left"/>
      <w:pPr>
        <w:tabs>
          <w:tab w:val="num" w:pos="5760"/>
        </w:tabs>
        <w:ind w:left="5760" w:hanging="360"/>
      </w:pPr>
      <w:rPr>
        <w:rFonts w:ascii="Courier New" w:hAnsi="Courier New" w:cs="Courier New" w:hint="default"/>
      </w:rPr>
    </w:lvl>
    <w:lvl w:ilvl="8" w:tplc="9B660EBA">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5"/>
  </w:num>
  <w:num w:numId="4">
    <w:abstractNumId w:val="14"/>
  </w:num>
  <w:num w:numId="5">
    <w:abstractNumId w:val="5"/>
  </w:num>
  <w:num w:numId="6">
    <w:abstractNumId w:val="0"/>
  </w:num>
  <w:num w:numId="7">
    <w:abstractNumId w:val="11"/>
  </w:num>
  <w:num w:numId="8">
    <w:abstractNumId w:val="6"/>
  </w:num>
  <w:num w:numId="9">
    <w:abstractNumId w:val="1"/>
  </w:num>
  <w:num w:numId="10">
    <w:abstractNumId w:val="15"/>
  </w:num>
  <w:num w:numId="11">
    <w:abstractNumId w:val="7"/>
  </w:num>
  <w:num w:numId="12">
    <w:abstractNumId w:val="8"/>
  </w:num>
  <w:num w:numId="13">
    <w:abstractNumId w:val="13"/>
  </w:num>
  <w:num w:numId="14">
    <w:abstractNumId w:val="16"/>
  </w:num>
  <w:num w:numId="15">
    <w:abstractNumId w:val="12"/>
  </w:num>
  <w:num w:numId="16">
    <w:abstractNumId w:val="2"/>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75C66"/>
    <w:rsid w:val="000D32C9"/>
    <w:rsid w:val="001070E3"/>
    <w:rsid w:val="00112978"/>
    <w:rsid w:val="00115394"/>
    <w:rsid w:val="00117C35"/>
    <w:rsid w:val="00126EC7"/>
    <w:rsid w:val="00134DD1"/>
    <w:rsid w:val="0013566A"/>
    <w:rsid w:val="00150F9E"/>
    <w:rsid w:val="0015141C"/>
    <w:rsid w:val="00156B31"/>
    <w:rsid w:val="00160A58"/>
    <w:rsid w:val="00165039"/>
    <w:rsid w:val="0019341A"/>
    <w:rsid w:val="001A6544"/>
    <w:rsid w:val="001B134F"/>
    <w:rsid w:val="001B4410"/>
    <w:rsid w:val="001C08CA"/>
    <w:rsid w:val="001C283A"/>
    <w:rsid w:val="001D6B50"/>
    <w:rsid w:val="001E27A6"/>
    <w:rsid w:val="001F17D4"/>
    <w:rsid w:val="001F549A"/>
    <w:rsid w:val="001F7526"/>
    <w:rsid w:val="001F77A4"/>
    <w:rsid w:val="00233D6A"/>
    <w:rsid w:val="00234596"/>
    <w:rsid w:val="00242A47"/>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6CB9"/>
    <w:rsid w:val="00307F34"/>
    <w:rsid w:val="00320B2D"/>
    <w:rsid w:val="003301B5"/>
    <w:rsid w:val="00336225"/>
    <w:rsid w:val="00343EBB"/>
    <w:rsid w:val="0035272D"/>
    <w:rsid w:val="00356077"/>
    <w:rsid w:val="0036321B"/>
    <w:rsid w:val="00367AEB"/>
    <w:rsid w:val="00371252"/>
    <w:rsid w:val="003716DF"/>
    <w:rsid w:val="00380C96"/>
    <w:rsid w:val="00383E24"/>
    <w:rsid w:val="00385003"/>
    <w:rsid w:val="003A60D0"/>
    <w:rsid w:val="003F66AD"/>
    <w:rsid w:val="0041113A"/>
    <w:rsid w:val="00414193"/>
    <w:rsid w:val="00422412"/>
    <w:rsid w:val="00426E8C"/>
    <w:rsid w:val="004456F3"/>
    <w:rsid w:val="00466881"/>
    <w:rsid w:val="004813D3"/>
    <w:rsid w:val="0048562D"/>
    <w:rsid w:val="00491B2B"/>
    <w:rsid w:val="0049401F"/>
    <w:rsid w:val="00495A9F"/>
    <w:rsid w:val="004B11E8"/>
    <w:rsid w:val="004C6BE2"/>
    <w:rsid w:val="004D5F90"/>
    <w:rsid w:val="004D704D"/>
    <w:rsid w:val="004F0160"/>
    <w:rsid w:val="005028D9"/>
    <w:rsid w:val="005156C7"/>
    <w:rsid w:val="00525179"/>
    <w:rsid w:val="005306B3"/>
    <w:rsid w:val="00555969"/>
    <w:rsid w:val="005642F0"/>
    <w:rsid w:val="0056740E"/>
    <w:rsid w:val="005837A7"/>
    <w:rsid w:val="00583B07"/>
    <w:rsid w:val="0059166E"/>
    <w:rsid w:val="005C55F6"/>
    <w:rsid w:val="005E6DEC"/>
    <w:rsid w:val="005F262C"/>
    <w:rsid w:val="005F4310"/>
    <w:rsid w:val="005F49F5"/>
    <w:rsid w:val="00630BBA"/>
    <w:rsid w:val="00654DAB"/>
    <w:rsid w:val="00664BDD"/>
    <w:rsid w:val="00674531"/>
    <w:rsid w:val="00674720"/>
    <w:rsid w:val="0067486A"/>
    <w:rsid w:val="0069665F"/>
    <w:rsid w:val="006D47BC"/>
    <w:rsid w:val="006E7A73"/>
    <w:rsid w:val="0070191E"/>
    <w:rsid w:val="00716DBB"/>
    <w:rsid w:val="007226CE"/>
    <w:rsid w:val="00724AA7"/>
    <w:rsid w:val="007365C1"/>
    <w:rsid w:val="00745FDA"/>
    <w:rsid w:val="0078081F"/>
    <w:rsid w:val="007A2BBB"/>
    <w:rsid w:val="007B3A09"/>
    <w:rsid w:val="007B5661"/>
    <w:rsid w:val="007B5C92"/>
    <w:rsid w:val="007C3191"/>
    <w:rsid w:val="007E42E0"/>
    <w:rsid w:val="007E6DD9"/>
    <w:rsid w:val="00816400"/>
    <w:rsid w:val="008744B8"/>
    <w:rsid w:val="00876384"/>
    <w:rsid w:val="00884C7E"/>
    <w:rsid w:val="00885E7B"/>
    <w:rsid w:val="008900C3"/>
    <w:rsid w:val="008C0810"/>
    <w:rsid w:val="008C182F"/>
    <w:rsid w:val="008F09A3"/>
    <w:rsid w:val="00910E02"/>
    <w:rsid w:val="00915CEB"/>
    <w:rsid w:val="00920C49"/>
    <w:rsid w:val="009212D2"/>
    <w:rsid w:val="009249AC"/>
    <w:rsid w:val="009263BE"/>
    <w:rsid w:val="0093770F"/>
    <w:rsid w:val="00946D22"/>
    <w:rsid w:val="00947454"/>
    <w:rsid w:val="009502DB"/>
    <w:rsid w:val="00981120"/>
    <w:rsid w:val="00985109"/>
    <w:rsid w:val="0098651D"/>
    <w:rsid w:val="009943EB"/>
    <w:rsid w:val="009B6678"/>
    <w:rsid w:val="009C3D40"/>
    <w:rsid w:val="009D001B"/>
    <w:rsid w:val="009D49D4"/>
    <w:rsid w:val="009F7839"/>
    <w:rsid w:val="00A052E4"/>
    <w:rsid w:val="00A13433"/>
    <w:rsid w:val="00A36CA1"/>
    <w:rsid w:val="00A51462"/>
    <w:rsid w:val="00A54E11"/>
    <w:rsid w:val="00A55455"/>
    <w:rsid w:val="00A65F17"/>
    <w:rsid w:val="00A66DB7"/>
    <w:rsid w:val="00A768C2"/>
    <w:rsid w:val="00A7799E"/>
    <w:rsid w:val="00A8083D"/>
    <w:rsid w:val="00A90900"/>
    <w:rsid w:val="00A9393D"/>
    <w:rsid w:val="00AA2144"/>
    <w:rsid w:val="00AA70B7"/>
    <w:rsid w:val="00AB0F9F"/>
    <w:rsid w:val="00AD20B8"/>
    <w:rsid w:val="00AD4A92"/>
    <w:rsid w:val="00AE5E34"/>
    <w:rsid w:val="00AF7FBE"/>
    <w:rsid w:val="00B14D2C"/>
    <w:rsid w:val="00B253D2"/>
    <w:rsid w:val="00B26732"/>
    <w:rsid w:val="00B33B56"/>
    <w:rsid w:val="00B40B53"/>
    <w:rsid w:val="00B4234F"/>
    <w:rsid w:val="00B50B4F"/>
    <w:rsid w:val="00B63F9A"/>
    <w:rsid w:val="00B6707B"/>
    <w:rsid w:val="00B81DA8"/>
    <w:rsid w:val="00BA79C1"/>
    <w:rsid w:val="00BB5F80"/>
    <w:rsid w:val="00BC710D"/>
    <w:rsid w:val="00BE20FC"/>
    <w:rsid w:val="00BE3804"/>
    <w:rsid w:val="00BE63B3"/>
    <w:rsid w:val="00BF45FA"/>
    <w:rsid w:val="00C03D44"/>
    <w:rsid w:val="00C06275"/>
    <w:rsid w:val="00C138C5"/>
    <w:rsid w:val="00C15D6C"/>
    <w:rsid w:val="00C30896"/>
    <w:rsid w:val="00C31CDB"/>
    <w:rsid w:val="00C7332E"/>
    <w:rsid w:val="00C86A3A"/>
    <w:rsid w:val="00C86EEA"/>
    <w:rsid w:val="00C96008"/>
    <w:rsid w:val="00CA0AC9"/>
    <w:rsid w:val="00CB6A02"/>
    <w:rsid w:val="00CC7B19"/>
    <w:rsid w:val="00CE799C"/>
    <w:rsid w:val="00CF00B7"/>
    <w:rsid w:val="00CF4B42"/>
    <w:rsid w:val="00CF76DD"/>
    <w:rsid w:val="00D324BE"/>
    <w:rsid w:val="00D375CE"/>
    <w:rsid w:val="00D47E1C"/>
    <w:rsid w:val="00D539FC"/>
    <w:rsid w:val="00D559E3"/>
    <w:rsid w:val="00D603DF"/>
    <w:rsid w:val="00D9328A"/>
    <w:rsid w:val="00D9355F"/>
    <w:rsid w:val="00DA5017"/>
    <w:rsid w:val="00DB28C2"/>
    <w:rsid w:val="00DC3864"/>
    <w:rsid w:val="00DC67B8"/>
    <w:rsid w:val="00DF7984"/>
    <w:rsid w:val="00E01AC5"/>
    <w:rsid w:val="00E04396"/>
    <w:rsid w:val="00E142AF"/>
    <w:rsid w:val="00E159BA"/>
    <w:rsid w:val="00E309B0"/>
    <w:rsid w:val="00E30E4C"/>
    <w:rsid w:val="00E44DFD"/>
    <w:rsid w:val="00E5041C"/>
    <w:rsid w:val="00E5239B"/>
    <w:rsid w:val="00E560F8"/>
    <w:rsid w:val="00E763C5"/>
    <w:rsid w:val="00E82E46"/>
    <w:rsid w:val="00E831FC"/>
    <w:rsid w:val="00E92FB5"/>
    <w:rsid w:val="00EA0BA9"/>
    <w:rsid w:val="00EA7811"/>
    <w:rsid w:val="00EC0DF5"/>
    <w:rsid w:val="00EC13E9"/>
    <w:rsid w:val="00EC45EF"/>
    <w:rsid w:val="00EE67FA"/>
    <w:rsid w:val="00EF618B"/>
    <w:rsid w:val="00F14A09"/>
    <w:rsid w:val="00F17B33"/>
    <w:rsid w:val="00F17E9D"/>
    <w:rsid w:val="00F20433"/>
    <w:rsid w:val="00F23EED"/>
    <w:rsid w:val="00F24543"/>
    <w:rsid w:val="00F2698D"/>
    <w:rsid w:val="00F3738F"/>
    <w:rsid w:val="00F43DB9"/>
    <w:rsid w:val="00F44B70"/>
    <w:rsid w:val="00F5153E"/>
    <w:rsid w:val="00F569C3"/>
    <w:rsid w:val="00F63F8E"/>
    <w:rsid w:val="00F671E6"/>
    <w:rsid w:val="00F81A15"/>
    <w:rsid w:val="00F928D0"/>
    <w:rsid w:val="00FB2235"/>
    <w:rsid w:val="00FE0C0F"/>
    <w:rsid w:val="00FE2D94"/>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E7BF20"/>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306CB9"/>
    <w:pPr>
      <w:ind w:left="720"/>
    </w:pPr>
    <w:rPr>
      <w:rFonts w:ascii="Calibri" w:eastAsiaTheme="minorHAnsi" w:hAnsi="Calibri"/>
      <w:sz w:val="22"/>
      <w:szCs w:val="22"/>
    </w:rPr>
  </w:style>
  <w:style w:type="paragraph" w:customStyle="1" w:styleId="Default">
    <w:name w:val="Default"/>
    <w:rsid w:val="00306CB9"/>
    <w:pPr>
      <w:autoSpaceDE w:val="0"/>
      <w:autoSpaceDN w:val="0"/>
      <w:adjustRightInd w:val="0"/>
    </w:pPr>
    <w:rPr>
      <w:rFonts w:ascii="Arial" w:eastAsiaTheme="minorHAnsi" w:hAnsi="Arial" w:cs="Arial"/>
      <w:color w:val="000000"/>
      <w:sz w:val="24"/>
      <w:szCs w:val="24"/>
      <w:lang w:eastAsia="en-US"/>
    </w:rPr>
  </w:style>
  <w:style w:type="character" w:customStyle="1" w:styleId="CapabilityindicatorsChar">
    <w:name w:val="Capability indicators Char"/>
    <w:link w:val="Capabilityindicators"/>
    <w:locked/>
    <w:rsid w:val="00306CB9"/>
    <w:rPr>
      <w:rFonts w:ascii="Arial" w:eastAsia="Times New Roman" w:hAnsi="Arial" w:cs="Arial"/>
      <w:szCs w:val="24"/>
    </w:rPr>
  </w:style>
  <w:style w:type="paragraph" w:customStyle="1" w:styleId="Capabilityindicators">
    <w:name w:val="Capability indicators"/>
    <w:basedOn w:val="Normal"/>
    <w:link w:val="CapabilityindicatorsChar"/>
    <w:rsid w:val="00306CB9"/>
    <w:pPr>
      <w:numPr>
        <w:numId w:val="14"/>
      </w:numPr>
    </w:pPr>
    <w:rPr>
      <w:rFonts w:ascii="Arial" w:eastAsia="Times New Roman" w:hAnsi="Arial" w:cs="Arial"/>
      <w:sz w:val="20"/>
      <w:lang w:eastAsia="en-GB"/>
    </w:rPr>
  </w:style>
  <w:style w:type="character" w:customStyle="1" w:styleId="CapabilitiesCharChar">
    <w:name w:val="Capabilities Char Char"/>
    <w:basedOn w:val="CapabilityindicatorsChar"/>
    <w:link w:val="Capabilities"/>
    <w:locked/>
    <w:rsid w:val="00306CB9"/>
    <w:rPr>
      <w:rFonts w:ascii="Arial" w:eastAsia="Times New Roman" w:hAnsi="Arial" w:cs="Arial"/>
      <w:szCs w:val="24"/>
    </w:rPr>
  </w:style>
  <w:style w:type="paragraph" w:customStyle="1" w:styleId="Capabilities">
    <w:name w:val="Capabilities"/>
    <w:basedOn w:val="Capabilityindicators"/>
    <w:link w:val="CapabilitiesCharChar"/>
    <w:rsid w:val="00306CB9"/>
    <w:pPr>
      <w:numPr>
        <w:numId w:val="0"/>
      </w:numPr>
    </w:pPr>
  </w:style>
  <w:style w:type="table" w:styleId="TableGrid">
    <w:name w:val="Table Grid"/>
    <w:basedOn w:val="TableNormal"/>
    <w:uiPriority w:val="59"/>
    <w:rsid w:val="00306CB9"/>
    <w:pPr>
      <w:ind w:left="85" w:right="85"/>
    </w:pPr>
    <w:rPr>
      <w:rFonts w:ascii="Arial" w:eastAsia="Arial" w:hAnsi="Arial"/>
    </w:rPr>
    <w:tblPr>
      <w:tblStyleRowBandSize w:val="1"/>
      <w:tblInd w:w="0" w:type="nil"/>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0" w:type="dxa"/>
        <w:right w:w="0" w:type="dxa"/>
      </w:tblCellMar>
    </w:tblPr>
    <w:tblStylePr w:type="firstRow">
      <w:rPr>
        <w:b/>
      </w:rPr>
      <w:tblPr/>
      <w:tcPr>
        <w:tcBorders>
          <w:insideV w:val="single" w:sz="4" w:space="0" w:color="FFFFFF" w:themeColor="background1"/>
        </w:tcBorders>
        <w:shd w:val="clear" w:color="auto" w:fill="4F81BD" w:themeFill="accent1"/>
      </w:tcPr>
    </w:tblStylePr>
    <w:tblStylePr w:type="firstCol">
      <w:rPr>
        <w:b/>
      </w:rPr>
    </w:tblStylePr>
    <w:tblStylePr w:type="band2Horz">
      <w:tblPr/>
      <w:tcPr>
        <w:shd w:val="clear" w:color="auto" w:fill="EAF1DD" w:themeFill="accent3" w:themeFillTint="33"/>
      </w:tcPr>
    </w:tblStylePr>
  </w:style>
  <w:style w:type="paragraph" w:customStyle="1" w:styleId="capabilities0">
    <w:name w:val="capabilities"/>
    <w:basedOn w:val="Normal"/>
    <w:rsid w:val="00E5239B"/>
    <w:pPr>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78081F"/>
    <w:rPr>
      <w:sz w:val="16"/>
      <w:szCs w:val="16"/>
    </w:rPr>
  </w:style>
  <w:style w:type="paragraph" w:styleId="CommentText">
    <w:name w:val="annotation text"/>
    <w:basedOn w:val="Normal"/>
    <w:link w:val="CommentTextChar"/>
    <w:uiPriority w:val="99"/>
    <w:semiHidden/>
    <w:unhideWhenUsed/>
    <w:rsid w:val="0078081F"/>
    <w:rPr>
      <w:sz w:val="20"/>
      <w:szCs w:val="20"/>
    </w:rPr>
  </w:style>
  <w:style w:type="character" w:customStyle="1" w:styleId="CommentTextChar">
    <w:name w:val="Comment Text Char"/>
    <w:basedOn w:val="DefaultParagraphFont"/>
    <w:link w:val="CommentText"/>
    <w:uiPriority w:val="99"/>
    <w:semiHidden/>
    <w:rsid w:val="0078081F"/>
    <w:rPr>
      <w:lang w:eastAsia="en-US"/>
    </w:rPr>
  </w:style>
  <w:style w:type="paragraph" w:styleId="CommentSubject">
    <w:name w:val="annotation subject"/>
    <w:basedOn w:val="CommentText"/>
    <w:next w:val="CommentText"/>
    <w:link w:val="CommentSubjectChar"/>
    <w:uiPriority w:val="99"/>
    <w:semiHidden/>
    <w:unhideWhenUsed/>
    <w:rsid w:val="0078081F"/>
    <w:rPr>
      <w:b/>
      <w:bCs/>
    </w:rPr>
  </w:style>
  <w:style w:type="character" w:customStyle="1" w:styleId="CommentSubjectChar">
    <w:name w:val="Comment Subject Char"/>
    <w:basedOn w:val="CommentTextChar"/>
    <w:link w:val="CommentSubject"/>
    <w:uiPriority w:val="99"/>
    <w:semiHidden/>
    <w:rsid w:val="0078081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04554820">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51"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5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gov.ssc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9184-C769-4FAF-A13F-325BBAFA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3407</Words>
  <Characters>19421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22783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Zak, Sally</cp:lastModifiedBy>
  <cp:revision>4</cp:revision>
  <cp:lastPrinted>2018-11-15T08:56:00Z</cp:lastPrinted>
  <dcterms:created xsi:type="dcterms:W3CDTF">2021-09-07T15:38:00Z</dcterms:created>
  <dcterms:modified xsi:type="dcterms:W3CDTF">2021-09-08T09:32:00Z</dcterms:modified>
</cp:coreProperties>
</file>