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ABC1B" w14:textId="77777777" w:rsidR="00B50B4F" w:rsidRDefault="00B50B4F"/>
    <w:p w14:paraId="1BCF315A" w14:textId="77777777" w:rsidR="00165039" w:rsidRDefault="00165039"/>
    <w:p w14:paraId="76A4FF7E" w14:textId="77777777" w:rsidR="00165039" w:rsidRDefault="00165039"/>
    <w:p w14:paraId="32EA6EA6" w14:textId="77777777" w:rsidR="00165039" w:rsidRDefault="00165039"/>
    <w:p w14:paraId="66A3A31B" w14:textId="77777777" w:rsidR="00165039" w:rsidRDefault="00165039"/>
    <w:p w14:paraId="2EB5239E" w14:textId="77777777" w:rsidR="00165039" w:rsidRDefault="00165039"/>
    <w:p w14:paraId="762431F2" w14:textId="77777777" w:rsidR="00165039" w:rsidRDefault="00165039"/>
    <w:p w14:paraId="659D110A" w14:textId="77777777" w:rsidR="00165039" w:rsidRDefault="00165039"/>
    <w:p w14:paraId="55A39DD9" w14:textId="77777777" w:rsidR="00165039" w:rsidRDefault="00165039"/>
    <w:p w14:paraId="00EB7949" w14:textId="77777777" w:rsidR="00165039" w:rsidRDefault="00165039"/>
    <w:p w14:paraId="649884C3" w14:textId="77777777" w:rsidR="00165039" w:rsidRDefault="00165039"/>
    <w:p w14:paraId="4A2A233A" w14:textId="77777777" w:rsidR="00165039" w:rsidRDefault="00165039"/>
    <w:p w14:paraId="4D964D13" w14:textId="77777777" w:rsidR="00165039" w:rsidRDefault="00165039"/>
    <w:p w14:paraId="1A17A60D" w14:textId="77777777" w:rsidR="00165039" w:rsidRDefault="00165039"/>
    <w:p w14:paraId="1849F387" w14:textId="77777777" w:rsidR="00165039" w:rsidRDefault="00165039"/>
    <w:p w14:paraId="68103B5C" w14:textId="77777777" w:rsidR="00165039" w:rsidRDefault="00165039"/>
    <w:p w14:paraId="51C236E6" w14:textId="77777777" w:rsidR="00165039" w:rsidRDefault="00165039"/>
    <w:p w14:paraId="22C106C6" w14:textId="77777777" w:rsidR="00165039" w:rsidRDefault="00165039"/>
    <w:p w14:paraId="622D9F03" w14:textId="77777777" w:rsidR="00165039" w:rsidRDefault="00165039"/>
    <w:p w14:paraId="0B3A2211" w14:textId="77777777" w:rsidR="00165039" w:rsidRDefault="00165039"/>
    <w:p w14:paraId="50398FD6" w14:textId="77777777" w:rsidR="00165039" w:rsidRDefault="00165039"/>
    <w:p w14:paraId="4B4FDE48" w14:textId="77777777" w:rsidR="00165039" w:rsidRDefault="00165039"/>
    <w:p w14:paraId="520F4C51" w14:textId="77777777" w:rsidR="00165039" w:rsidRDefault="00165039"/>
    <w:p w14:paraId="2FEFA94D" w14:textId="77777777" w:rsidR="00165039" w:rsidRDefault="00165039"/>
    <w:p w14:paraId="183EBBB4" w14:textId="77777777" w:rsidR="00165039" w:rsidRDefault="00165039"/>
    <w:p w14:paraId="39B39BDE" w14:textId="77777777" w:rsidR="00165039" w:rsidRDefault="00302D29">
      <w:r>
        <w:t xml:space="preserve">       </w:t>
      </w:r>
    </w:p>
    <w:p w14:paraId="3A6F6552" w14:textId="77777777" w:rsidR="00165039" w:rsidRDefault="00165039"/>
    <w:p w14:paraId="5E8ED42D" w14:textId="77777777" w:rsidR="00165039" w:rsidRDefault="00165039"/>
    <w:p w14:paraId="286EB6F0" w14:textId="77777777" w:rsidR="00302D29" w:rsidRDefault="00302D29">
      <w:pPr>
        <w:rPr>
          <w:rFonts w:ascii="Arial" w:hAnsi="Arial" w:cs="Arial"/>
          <w:color w:val="004C84"/>
          <w:sz w:val="56"/>
          <w:szCs w:val="56"/>
        </w:rPr>
      </w:pPr>
    </w:p>
    <w:p w14:paraId="3A6CE0F1" w14:textId="77777777" w:rsidR="00302D29" w:rsidRDefault="00302D29">
      <w:pPr>
        <w:rPr>
          <w:rFonts w:ascii="Arial" w:hAnsi="Arial" w:cs="Arial"/>
          <w:color w:val="004C84"/>
          <w:sz w:val="56"/>
          <w:szCs w:val="56"/>
        </w:rPr>
      </w:pPr>
    </w:p>
    <w:p w14:paraId="7DFE4986" w14:textId="77777777" w:rsidR="00302D29" w:rsidRDefault="00302D29">
      <w:pPr>
        <w:rPr>
          <w:rFonts w:ascii="Arial" w:hAnsi="Arial" w:cs="Arial"/>
          <w:color w:val="004C84"/>
          <w:sz w:val="56"/>
          <w:szCs w:val="56"/>
        </w:rPr>
      </w:pPr>
    </w:p>
    <w:p w14:paraId="1F57A0ED" w14:textId="77777777" w:rsidR="00302D29" w:rsidRDefault="00302D29">
      <w:pPr>
        <w:rPr>
          <w:rFonts w:ascii="Arial" w:hAnsi="Arial" w:cs="Arial"/>
          <w:color w:val="0078B4"/>
          <w:sz w:val="60"/>
          <w:szCs w:val="60"/>
        </w:rPr>
      </w:pPr>
    </w:p>
    <w:p w14:paraId="7FC578B0" w14:textId="15F9D314" w:rsidR="009C3D40" w:rsidRDefault="00D629F6" w:rsidP="009C3D40">
      <w:pPr>
        <w:rPr>
          <w:rFonts w:ascii="Arial" w:hAnsi="Arial" w:cs="Arial"/>
          <w:color w:val="004C84"/>
          <w:sz w:val="44"/>
          <w:szCs w:val="56"/>
        </w:rPr>
      </w:pPr>
      <w:r w:rsidRPr="00E23F37">
        <w:rPr>
          <w:rFonts w:ascii="Arial" w:hAnsi="Arial" w:cs="Arial"/>
          <w:color w:val="004C84"/>
          <w:sz w:val="72"/>
          <w:szCs w:val="72"/>
        </w:rPr>
        <w:t>Lawyer</w:t>
      </w:r>
      <w:r w:rsidR="00513695">
        <w:rPr>
          <w:rFonts w:ascii="Arial" w:hAnsi="Arial" w:cs="Arial"/>
          <w:color w:val="004C84"/>
          <w:sz w:val="72"/>
          <w:szCs w:val="72"/>
        </w:rPr>
        <w:t>, Property Law Team</w:t>
      </w:r>
      <w:r w:rsidR="00306092">
        <w:rPr>
          <w:rFonts w:ascii="Arial" w:hAnsi="Arial" w:cs="Arial"/>
          <w:color w:val="004C84"/>
          <w:sz w:val="72"/>
          <w:szCs w:val="72"/>
        </w:rPr>
        <w:t xml:space="preserve"> </w:t>
      </w:r>
      <w:r w:rsidR="00E11AF2">
        <w:rPr>
          <w:rFonts w:ascii="Arial" w:hAnsi="Arial" w:cs="Arial"/>
          <w:color w:val="004C84"/>
          <w:sz w:val="72"/>
          <w:szCs w:val="72"/>
        </w:rPr>
        <w:t>G5</w:t>
      </w:r>
    </w:p>
    <w:p w14:paraId="55B3FAE9" w14:textId="77777777" w:rsidR="00AA2144" w:rsidRDefault="00AA2144">
      <w:pPr>
        <w:rPr>
          <w:rFonts w:ascii="Arial" w:hAnsi="Arial" w:cs="Arial"/>
          <w:color w:val="004C84"/>
          <w:sz w:val="44"/>
          <w:szCs w:val="56"/>
        </w:rPr>
      </w:pPr>
    </w:p>
    <w:p w14:paraId="74ADA9F6" w14:textId="77777777" w:rsidR="00AA2144" w:rsidRDefault="00AA2144">
      <w:pPr>
        <w:rPr>
          <w:rFonts w:ascii="Arial" w:hAnsi="Arial" w:cs="Arial"/>
          <w:color w:val="004C84"/>
          <w:sz w:val="44"/>
          <w:szCs w:val="56"/>
        </w:rPr>
      </w:pPr>
    </w:p>
    <w:p w14:paraId="455E4318"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4C40CBF4"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CDD407B"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1DF2BDAE" wp14:editId="046372B0">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7EFF9DA6" w14:textId="77777777" w:rsidR="002A6840" w:rsidRDefault="002A6840" w:rsidP="002A6840">
      <w:pPr>
        <w:pStyle w:val="PlainText"/>
        <w:rPr>
          <w:rFonts w:ascii="MetaBook-Roman" w:hAnsi="MetaBook-Roman"/>
        </w:rPr>
      </w:pPr>
    </w:p>
    <w:p w14:paraId="2F4FE9F5" w14:textId="77777777" w:rsidR="002A6840" w:rsidRDefault="002A6840" w:rsidP="002A6840">
      <w:pPr>
        <w:pStyle w:val="PlainText"/>
        <w:rPr>
          <w:rFonts w:ascii="MetaBook-Roman" w:hAnsi="MetaBook-Roman"/>
        </w:rPr>
      </w:pPr>
    </w:p>
    <w:p w14:paraId="27CF3133" w14:textId="77777777" w:rsidR="002A6840" w:rsidRDefault="002A6840" w:rsidP="002A6840">
      <w:pPr>
        <w:pStyle w:val="PlainText"/>
        <w:rPr>
          <w:rFonts w:ascii="MetaBook-Roman" w:hAnsi="MetaBook-Roman"/>
        </w:rPr>
      </w:pPr>
    </w:p>
    <w:p w14:paraId="529F3928" w14:textId="77777777" w:rsidR="002A6840" w:rsidRPr="002A6840" w:rsidRDefault="002A6840" w:rsidP="002A6840">
      <w:pPr>
        <w:pStyle w:val="PlainText"/>
        <w:rPr>
          <w:rFonts w:ascii="MetaBook-Roman" w:hAnsi="MetaBook-Roman"/>
        </w:rPr>
      </w:pPr>
    </w:p>
    <w:p w14:paraId="4160A63F" w14:textId="77777777" w:rsidR="002A6840" w:rsidRDefault="002A6840">
      <w:pPr>
        <w:rPr>
          <w:rFonts w:ascii="MetaBook-Roman" w:hAnsi="MetaBook-Roman"/>
          <w:color w:val="0078B4"/>
          <w:sz w:val="56"/>
          <w:szCs w:val="56"/>
        </w:rPr>
      </w:pPr>
    </w:p>
    <w:p w14:paraId="33D69C4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76337F6F" wp14:editId="30ACB9B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3968F97A" w14:textId="77777777" w:rsidR="00BF45FA" w:rsidRDefault="00A51462" w:rsidP="00BF45FA">
                            <w:r>
                              <w:rPr>
                                <w:noProof/>
                                <w:lang w:eastAsia="en-GB"/>
                              </w:rPr>
                              <w:drawing>
                                <wp:inline distT="0" distB="0" distL="0" distR="0" wp14:anchorId="736B4516" wp14:editId="75465373">
                                  <wp:extent cx="838200" cy="899795"/>
                                  <wp:effectExtent l="0" t="0" r="0" b="0"/>
                                  <wp:docPr id="1" name="Picture 1"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37F6F"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3968F97A" w14:textId="77777777" w:rsidR="00BF45FA" w:rsidRDefault="00A51462" w:rsidP="00BF45FA">
                      <w:r>
                        <w:rPr>
                          <w:noProof/>
                          <w:lang w:eastAsia="en-GB"/>
                        </w:rPr>
                        <w:drawing>
                          <wp:inline distT="0" distB="0" distL="0" distR="0" wp14:anchorId="736B4516" wp14:editId="75465373">
                            <wp:extent cx="838200" cy="899795"/>
                            <wp:effectExtent l="0" t="0" r="0" b="0"/>
                            <wp:docPr id="1" name="Picture 1"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6D5C7239" wp14:editId="0E96D40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4B507917" wp14:editId="694246D0">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2EA38323" wp14:editId="51EAACEE">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32F910C9" wp14:editId="1805BF32">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2F84A247" wp14:editId="0E5251B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BA6B47B" w14:textId="0F97BF21" w:rsidR="00A447C4" w:rsidRPr="00D629F6" w:rsidRDefault="00A447C4" w:rsidP="00A447C4">
                            <w:pPr>
                              <w:ind w:left="1021"/>
                              <w:rPr>
                                <w:rFonts w:ascii="Arial" w:hAnsi="Arial" w:cs="Arial"/>
                                <w:b/>
                                <w:color w:val="FFFFFF" w:themeColor="background1"/>
                                <w:sz w:val="96"/>
                                <w:szCs w:val="60"/>
                              </w:rPr>
                            </w:pPr>
                            <w:r w:rsidRPr="00E23F37">
                              <w:rPr>
                                <w:rFonts w:ascii="Arial" w:hAnsi="Arial" w:cs="Arial"/>
                                <w:b/>
                                <w:color w:val="FFFFFF" w:themeColor="background1"/>
                                <w:sz w:val="28"/>
                                <w:szCs w:val="22"/>
                              </w:rPr>
                              <w:t xml:space="preserve">Job title: </w:t>
                            </w:r>
                            <w:r>
                              <w:rPr>
                                <w:rFonts w:ascii="Arial" w:hAnsi="Arial" w:cs="Arial"/>
                                <w:b/>
                                <w:color w:val="FFFFFF" w:themeColor="background1"/>
                                <w:sz w:val="28"/>
                                <w:szCs w:val="22"/>
                              </w:rPr>
                              <w:t>Lawyer – Property Law Team</w:t>
                            </w:r>
                          </w:p>
                          <w:p w14:paraId="7566D295" w14:textId="77777777" w:rsidR="00A447C4" w:rsidRDefault="00A447C4" w:rsidP="00A447C4">
                            <w:pPr>
                              <w:spacing w:line="276" w:lineRule="auto"/>
                              <w:ind w:left="1021"/>
                              <w:rPr>
                                <w:rFonts w:ascii="Arial" w:hAnsi="Arial" w:cs="Arial"/>
                                <w:b/>
                                <w:color w:val="FFFFFF" w:themeColor="background1"/>
                                <w:sz w:val="28"/>
                                <w:szCs w:val="22"/>
                              </w:rPr>
                            </w:pPr>
                            <w:r w:rsidRPr="00D629F6">
                              <w:rPr>
                                <w:rFonts w:ascii="Arial" w:hAnsi="Arial" w:cs="Arial"/>
                                <w:b/>
                                <w:color w:val="FFFFFF" w:themeColor="background1"/>
                                <w:sz w:val="28"/>
                                <w:szCs w:val="22"/>
                              </w:rPr>
                              <w:t xml:space="preserve">Job location:  </w:t>
                            </w:r>
                            <w:r w:rsidR="001125F3">
                              <w:rPr>
                                <w:rFonts w:ascii="Arial" w:hAnsi="Arial" w:cs="Arial"/>
                                <w:b/>
                                <w:color w:val="FFFFFF" w:themeColor="background1"/>
                                <w:sz w:val="28"/>
                                <w:szCs w:val="22"/>
                              </w:rPr>
                              <w:t>Various</w:t>
                            </w:r>
                          </w:p>
                          <w:p w14:paraId="04A9A0BC" w14:textId="4B8C0205" w:rsidR="00A447C4" w:rsidRPr="00E23F37" w:rsidRDefault="00A447C4" w:rsidP="00A447C4">
                            <w:pPr>
                              <w:spacing w:line="276" w:lineRule="auto"/>
                              <w:ind w:left="1021"/>
                              <w:rPr>
                                <w:rFonts w:ascii="Arial" w:hAnsi="Arial" w:cs="Arial"/>
                                <w:b/>
                                <w:color w:val="FFFFFF" w:themeColor="background1"/>
                                <w:sz w:val="28"/>
                                <w:szCs w:val="22"/>
                              </w:rPr>
                            </w:pPr>
                            <w:r w:rsidRPr="00E23F37">
                              <w:rPr>
                                <w:rFonts w:ascii="Arial" w:hAnsi="Arial" w:cs="Arial"/>
                                <w:b/>
                                <w:color w:val="FFFFFF" w:themeColor="background1"/>
                                <w:sz w:val="28"/>
                                <w:szCs w:val="22"/>
                              </w:rPr>
                              <w:t>Date:</w:t>
                            </w:r>
                            <w:r>
                              <w:rPr>
                                <w:rFonts w:ascii="Arial" w:hAnsi="Arial" w:cs="Arial"/>
                                <w:b/>
                                <w:color w:val="FFFFFF" w:themeColor="background1"/>
                                <w:sz w:val="28"/>
                                <w:szCs w:val="22"/>
                              </w:rPr>
                              <w:t xml:space="preserve"> </w:t>
                            </w:r>
                            <w:r w:rsidR="001A5ADA">
                              <w:rPr>
                                <w:rFonts w:ascii="Arial" w:hAnsi="Arial" w:cs="Arial"/>
                                <w:b/>
                                <w:color w:val="FFFFFF" w:themeColor="background1"/>
                                <w:sz w:val="28"/>
                                <w:szCs w:val="22"/>
                              </w:rPr>
                              <w:t xml:space="preserve">March </w:t>
                            </w:r>
                            <w:r w:rsidR="002752AA">
                              <w:rPr>
                                <w:rFonts w:ascii="Arial" w:hAnsi="Arial" w:cs="Arial"/>
                                <w:b/>
                                <w:color w:val="FFFFFF" w:themeColor="background1"/>
                                <w:sz w:val="28"/>
                                <w:szCs w:val="22"/>
                              </w:rPr>
                              <w:t>2021</w:t>
                            </w:r>
                          </w:p>
                          <w:p w14:paraId="7A87F07C" w14:textId="7EAA1B22" w:rsidR="00D324BE" w:rsidRPr="00D629F6" w:rsidRDefault="00D324BE" w:rsidP="00D324BE">
                            <w:pPr>
                              <w:spacing w:line="276" w:lineRule="auto"/>
                              <w:ind w:left="1021"/>
                              <w:rPr>
                                <w:rFonts w:ascii="Arial" w:hAnsi="Arial" w:cs="Arial"/>
                                <w:b/>
                                <w:color w:val="FFFFFF" w:themeColor="background1"/>
                                <w:sz w:val="28"/>
                                <w:szCs w:val="22"/>
                              </w:rPr>
                            </w:pPr>
                            <w:r w:rsidRPr="00E23F37">
                              <w:rPr>
                                <w:rFonts w:ascii="Arial" w:hAnsi="Arial" w:cs="Arial"/>
                                <w:b/>
                                <w:color w:val="FFFFFF" w:themeColor="background1"/>
                                <w:sz w:val="28"/>
                                <w:szCs w:val="22"/>
                              </w:rPr>
                              <w:t>Reference:</w:t>
                            </w:r>
                            <w:r w:rsidR="004D4C2C">
                              <w:rPr>
                                <w:rFonts w:ascii="Arial" w:hAnsi="Arial" w:cs="Arial"/>
                                <w:b/>
                                <w:color w:val="FFFFFF" w:themeColor="background1"/>
                                <w:sz w:val="28"/>
                                <w:szCs w:val="22"/>
                              </w:rPr>
                              <w:t xml:space="preserve"> </w:t>
                            </w:r>
                            <w:r w:rsidR="00623000">
                              <w:rPr>
                                <w:rFonts w:ascii="Arial" w:hAnsi="Arial" w:cs="Arial"/>
                                <w:b/>
                                <w:color w:val="FFFFFF" w:themeColor="background1"/>
                                <w:sz w:val="28"/>
                                <w:szCs w:val="22"/>
                              </w:rPr>
                              <w:t>16827</w:t>
                            </w:r>
                            <w:bookmarkStart w:id="0" w:name="_GoBack"/>
                            <w:bookmarkEnd w:id="0"/>
                          </w:p>
                          <w:p w14:paraId="4C21BAFC" w14:textId="77777777" w:rsidR="00D324BE" w:rsidRPr="00D629F6" w:rsidRDefault="00D324BE" w:rsidP="00716DBB">
                            <w:pPr>
                              <w:spacing w:before="120" w:after="480"/>
                              <w:ind w:left="1021"/>
                              <w:rPr>
                                <w:rFonts w:ascii="Arial" w:hAnsi="Arial" w:cs="Arial"/>
                                <w:color w:val="FFFFFF"/>
                                <w:sz w:val="22"/>
                                <w:szCs w:val="60"/>
                              </w:rPr>
                            </w:pPr>
                          </w:p>
                          <w:p w14:paraId="450F2BCA"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20FC0D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165FDD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0C876E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58551A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69B66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84A247"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6BA6B47B" w14:textId="0F97BF21" w:rsidR="00A447C4" w:rsidRPr="00D629F6" w:rsidRDefault="00A447C4" w:rsidP="00A447C4">
                      <w:pPr>
                        <w:ind w:left="1021"/>
                        <w:rPr>
                          <w:rFonts w:ascii="Arial" w:hAnsi="Arial" w:cs="Arial"/>
                          <w:b/>
                          <w:color w:val="FFFFFF" w:themeColor="background1"/>
                          <w:sz w:val="96"/>
                          <w:szCs w:val="60"/>
                        </w:rPr>
                      </w:pPr>
                      <w:r w:rsidRPr="00E23F37">
                        <w:rPr>
                          <w:rFonts w:ascii="Arial" w:hAnsi="Arial" w:cs="Arial"/>
                          <w:b/>
                          <w:color w:val="FFFFFF" w:themeColor="background1"/>
                          <w:sz w:val="28"/>
                          <w:szCs w:val="22"/>
                        </w:rPr>
                        <w:t xml:space="preserve">Job title: </w:t>
                      </w:r>
                      <w:r>
                        <w:rPr>
                          <w:rFonts w:ascii="Arial" w:hAnsi="Arial" w:cs="Arial"/>
                          <w:b/>
                          <w:color w:val="FFFFFF" w:themeColor="background1"/>
                          <w:sz w:val="28"/>
                          <w:szCs w:val="22"/>
                        </w:rPr>
                        <w:t>Lawyer – Property Law Team</w:t>
                      </w:r>
                    </w:p>
                    <w:p w14:paraId="7566D295" w14:textId="77777777" w:rsidR="00A447C4" w:rsidRDefault="00A447C4" w:rsidP="00A447C4">
                      <w:pPr>
                        <w:spacing w:line="276" w:lineRule="auto"/>
                        <w:ind w:left="1021"/>
                        <w:rPr>
                          <w:rFonts w:ascii="Arial" w:hAnsi="Arial" w:cs="Arial"/>
                          <w:b/>
                          <w:color w:val="FFFFFF" w:themeColor="background1"/>
                          <w:sz w:val="28"/>
                          <w:szCs w:val="22"/>
                        </w:rPr>
                      </w:pPr>
                      <w:r w:rsidRPr="00D629F6">
                        <w:rPr>
                          <w:rFonts w:ascii="Arial" w:hAnsi="Arial" w:cs="Arial"/>
                          <w:b/>
                          <w:color w:val="FFFFFF" w:themeColor="background1"/>
                          <w:sz w:val="28"/>
                          <w:szCs w:val="22"/>
                        </w:rPr>
                        <w:t xml:space="preserve">Job location:  </w:t>
                      </w:r>
                      <w:r w:rsidR="001125F3">
                        <w:rPr>
                          <w:rFonts w:ascii="Arial" w:hAnsi="Arial" w:cs="Arial"/>
                          <w:b/>
                          <w:color w:val="FFFFFF" w:themeColor="background1"/>
                          <w:sz w:val="28"/>
                          <w:szCs w:val="22"/>
                        </w:rPr>
                        <w:t>Various</w:t>
                      </w:r>
                    </w:p>
                    <w:p w14:paraId="04A9A0BC" w14:textId="4B8C0205" w:rsidR="00A447C4" w:rsidRPr="00E23F37" w:rsidRDefault="00A447C4" w:rsidP="00A447C4">
                      <w:pPr>
                        <w:spacing w:line="276" w:lineRule="auto"/>
                        <w:ind w:left="1021"/>
                        <w:rPr>
                          <w:rFonts w:ascii="Arial" w:hAnsi="Arial" w:cs="Arial"/>
                          <w:b/>
                          <w:color w:val="FFFFFF" w:themeColor="background1"/>
                          <w:sz w:val="28"/>
                          <w:szCs w:val="22"/>
                        </w:rPr>
                      </w:pPr>
                      <w:r w:rsidRPr="00E23F37">
                        <w:rPr>
                          <w:rFonts w:ascii="Arial" w:hAnsi="Arial" w:cs="Arial"/>
                          <w:b/>
                          <w:color w:val="FFFFFF" w:themeColor="background1"/>
                          <w:sz w:val="28"/>
                          <w:szCs w:val="22"/>
                        </w:rPr>
                        <w:t>Date:</w:t>
                      </w:r>
                      <w:r>
                        <w:rPr>
                          <w:rFonts w:ascii="Arial" w:hAnsi="Arial" w:cs="Arial"/>
                          <w:b/>
                          <w:color w:val="FFFFFF" w:themeColor="background1"/>
                          <w:sz w:val="28"/>
                          <w:szCs w:val="22"/>
                        </w:rPr>
                        <w:t xml:space="preserve"> </w:t>
                      </w:r>
                      <w:r w:rsidR="001A5ADA">
                        <w:rPr>
                          <w:rFonts w:ascii="Arial" w:hAnsi="Arial" w:cs="Arial"/>
                          <w:b/>
                          <w:color w:val="FFFFFF" w:themeColor="background1"/>
                          <w:sz w:val="28"/>
                          <w:szCs w:val="22"/>
                        </w:rPr>
                        <w:t xml:space="preserve">March </w:t>
                      </w:r>
                      <w:r w:rsidR="002752AA">
                        <w:rPr>
                          <w:rFonts w:ascii="Arial" w:hAnsi="Arial" w:cs="Arial"/>
                          <w:b/>
                          <w:color w:val="FFFFFF" w:themeColor="background1"/>
                          <w:sz w:val="28"/>
                          <w:szCs w:val="22"/>
                        </w:rPr>
                        <w:t>2021</w:t>
                      </w:r>
                    </w:p>
                    <w:p w14:paraId="7A87F07C" w14:textId="7EAA1B22" w:rsidR="00D324BE" w:rsidRPr="00D629F6" w:rsidRDefault="00D324BE" w:rsidP="00D324BE">
                      <w:pPr>
                        <w:spacing w:line="276" w:lineRule="auto"/>
                        <w:ind w:left="1021"/>
                        <w:rPr>
                          <w:rFonts w:ascii="Arial" w:hAnsi="Arial" w:cs="Arial"/>
                          <w:b/>
                          <w:color w:val="FFFFFF" w:themeColor="background1"/>
                          <w:sz w:val="28"/>
                          <w:szCs w:val="22"/>
                        </w:rPr>
                      </w:pPr>
                      <w:r w:rsidRPr="00E23F37">
                        <w:rPr>
                          <w:rFonts w:ascii="Arial" w:hAnsi="Arial" w:cs="Arial"/>
                          <w:b/>
                          <w:color w:val="FFFFFF" w:themeColor="background1"/>
                          <w:sz w:val="28"/>
                          <w:szCs w:val="22"/>
                        </w:rPr>
                        <w:t>Reference:</w:t>
                      </w:r>
                      <w:r w:rsidR="004D4C2C">
                        <w:rPr>
                          <w:rFonts w:ascii="Arial" w:hAnsi="Arial" w:cs="Arial"/>
                          <w:b/>
                          <w:color w:val="FFFFFF" w:themeColor="background1"/>
                          <w:sz w:val="28"/>
                          <w:szCs w:val="22"/>
                        </w:rPr>
                        <w:t xml:space="preserve"> </w:t>
                      </w:r>
                      <w:r w:rsidR="00623000">
                        <w:rPr>
                          <w:rFonts w:ascii="Arial" w:hAnsi="Arial" w:cs="Arial"/>
                          <w:b/>
                          <w:color w:val="FFFFFF" w:themeColor="background1"/>
                          <w:sz w:val="28"/>
                          <w:szCs w:val="22"/>
                        </w:rPr>
                        <w:t>16827</w:t>
                      </w:r>
                      <w:bookmarkStart w:id="1" w:name="_GoBack"/>
                      <w:bookmarkEnd w:id="1"/>
                    </w:p>
                    <w:p w14:paraId="4C21BAFC" w14:textId="77777777" w:rsidR="00D324BE" w:rsidRPr="00D629F6" w:rsidRDefault="00D324BE" w:rsidP="00716DBB">
                      <w:pPr>
                        <w:spacing w:before="120" w:after="480"/>
                        <w:ind w:left="1021"/>
                        <w:rPr>
                          <w:rFonts w:ascii="Arial" w:hAnsi="Arial" w:cs="Arial"/>
                          <w:color w:val="FFFFFF"/>
                          <w:sz w:val="22"/>
                          <w:szCs w:val="60"/>
                        </w:rPr>
                      </w:pPr>
                    </w:p>
                    <w:p w14:paraId="450F2BCA"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20FC0D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165FDD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0C876E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58551A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69B66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B35032A" w14:textId="77777777" w:rsidR="00674531" w:rsidRPr="00674531" w:rsidRDefault="00674531" w:rsidP="00674531">
      <w:pPr>
        <w:rPr>
          <w:rFonts w:ascii="MetaBook-Roman" w:hAnsi="MetaBook-Roman"/>
          <w:sz w:val="56"/>
          <w:szCs w:val="56"/>
        </w:rPr>
      </w:pPr>
    </w:p>
    <w:p w14:paraId="4BC739C6"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7159DBE" wp14:editId="635147B4">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4038C1BF" wp14:editId="5C6D91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350040C4"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7F685F" wp14:editId="1CD3EAD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65C15EE4" w14:textId="77777777"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08E5FEEC" wp14:editId="7A716704">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466239CD" w14:textId="77777777" w:rsidR="001125F3" w:rsidRPr="00495A9F" w:rsidRDefault="001125F3" w:rsidP="001125F3">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415059AB" w14:textId="77777777" w:rsidR="00CF4B42" w:rsidRPr="00CF4B42" w:rsidRDefault="00CF4B42" w:rsidP="001125F3">
      <w:pPr>
        <w:pStyle w:val="PlainText"/>
        <w:spacing w:line="276" w:lineRule="auto"/>
        <w:rPr>
          <w:rFonts w:ascii="Arial" w:hAnsi="Arial" w:cs="Arial"/>
          <w:sz w:val="22"/>
          <w:szCs w:val="22"/>
        </w:rPr>
      </w:pPr>
      <w:r w:rsidRPr="00CF4B42">
        <w:rPr>
          <w:rFonts w:ascii="Arial" w:hAnsi="Arial" w:cs="Arial"/>
          <w:sz w:val="22"/>
          <w:szCs w:val="22"/>
        </w:rPr>
        <w:lastRenderedPageBreak/>
        <w:t>We are the Environment Agency. We protect and improve the environment.</w:t>
      </w:r>
      <w:r>
        <w:rPr>
          <w:rFonts w:ascii="Arial" w:hAnsi="Arial" w:cs="Arial"/>
          <w:sz w:val="22"/>
          <w:szCs w:val="22"/>
        </w:rPr>
        <w:t xml:space="preserve"> </w:t>
      </w:r>
      <w:r w:rsidRPr="00CF4B42">
        <w:rPr>
          <w:rFonts w:ascii="Arial" w:hAnsi="Arial" w:cs="Arial"/>
          <w:sz w:val="22"/>
          <w:szCs w:val="22"/>
        </w:rPr>
        <w:t>Acting to reduce the impacts of a changing climate on people and wildlife is at the heart of everything we do. We reduce the risks to people, properties and businesses from flooding and coastal erosion. 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428CDA0D" w14:textId="77777777" w:rsidR="00495A9F" w:rsidRDefault="00495A9F" w:rsidP="001125F3">
      <w:pPr>
        <w:pStyle w:val="PlainText"/>
        <w:spacing w:line="276" w:lineRule="auto"/>
        <w:rPr>
          <w:rFonts w:ascii="Arial" w:hAnsi="Arial" w:cs="Arial"/>
          <w:i/>
          <w:sz w:val="22"/>
          <w:szCs w:val="22"/>
        </w:rPr>
      </w:pPr>
    </w:p>
    <w:p w14:paraId="3095F1E6" w14:textId="77777777" w:rsidR="00B6707B" w:rsidRPr="00E01AC5" w:rsidRDefault="00495A9F" w:rsidP="001125F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36DE1D8" w14:textId="77777777" w:rsidR="00B6707B" w:rsidRDefault="00B6707B" w:rsidP="001125F3">
      <w:pPr>
        <w:pStyle w:val="PlainText"/>
        <w:spacing w:line="276" w:lineRule="auto"/>
        <w:rPr>
          <w:rFonts w:ascii="Arial" w:hAnsi="Arial" w:cs="Arial"/>
          <w:color w:val="000000"/>
          <w:sz w:val="22"/>
          <w:szCs w:val="22"/>
        </w:rPr>
      </w:pPr>
    </w:p>
    <w:p w14:paraId="297DD46A" w14:textId="77777777" w:rsidR="001125F3" w:rsidRDefault="00495A9F" w:rsidP="001125F3">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5E06E4E6" w14:textId="77777777" w:rsidR="001125F3" w:rsidRDefault="001125F3" w:rsidP="00DD0E3A">
      <w:pPr>
        <w:pStyle w:val="PlainText"/>
        <w:spacing w:line="276" w:lineRule="auto"/>
        <w:jc w:val="both"/>
        <w:rPr>
          <w:rFonts w:ascii="Arial" w:hAnsi="Arial" w:cs="Arial"/>
          <w:sz w:val="22"/>
          <w:szCs w:val="22"/>
        </w:rPr>
      </w:pPr>
    </w:p>
    <w:p w14:paraId="49883521" w14:textId="77777777" w:rsidR="00EE236E" w:rsidRDefault="00623000" w:rsidP="00DD0E3A">
      <w:pPr>
        <w:pStyle w:val="PlainText"/>
        <w:spacing w:line="276" w:lineRule="auto"/>
        <w:jc w:val="both"/>
        <w:rPr>
          <w:rStyle w:val="Hyperlink"/>
          <w:rFonts w:ascii="Arial" w:hAnsi="Arial" w:cs="Arial"/>
          <w:b/>
          <w:color w:val="004C84"/>
          <w:sz w:val="22"/>
          <w:szCs w:val="22"/>
        </w:rPr>
      </w:pPr>
      <w:hyperlink r:id="rId18" w:history="1">
        <w:r w:rsidR="00EE236E">
          <w:rPr>
            <w:rStyle w:val="Hyperlink"/>
            <w:rFonts w:ascii="Arial" w:hAnsi="Arial" w:cs="Arial"/>
            <w:b/>
            <w:color w:val="004C84"/>
            <w:sz w:val="22"/>
            <w:szCs w:val="22"/>
          </w:rPr>
          <w:t>www.environment-agency.gov.uk/aboutus</w:t>
        </w:r>
      </w:hyperlink>
    </w:p>
    <w:p w14:paraId="096B0A35" w14:textId="77777777" w:rsidR="001125F3" w:rsidRPr="00DD0E3A" w:rsidRDefault="001125F3" w:rsidP="00DD0E3A">
      <w:pPr>
        <w:pStyle w:val="PlainText"/>
        <w:spacing w:line="276" w:lineRule="auto"/>
        <w:jc w:val="both"/>
        <w:rPr>
          <w:rFonts w:ascii="Arial" w:hAnsi="Arial" w:cs="Arial"/>
          <w:sz w:val="22"/>
          <w:szCs w:val="22"/>
        </w:rPr>
      </w:pPr>
    </w:p>
    <w:p w14:paraId="6A735736" w14:textId="77777777" w:rsidR="007C3191" w:rsidRDefault="0062300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65E5A927"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8A0900" wp14:editId="29882B47">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33FF0897"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0900"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33FF0897"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67F11A62" wp14:editId="278E0868">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AA95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11A62"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4B0AA95A" w14:textId="77777777" w:rsidR="007C3191" w:rsidRDefault="007C3191"/>
                  </w:txbxContent>
                </v:textbox>
              </v:shape>
            </w:pict>
          </mc:Fallback>
        </mc:AlternateContent>
      </w:r>
    </w:p>
    <w:p w14:paraId="369724A5" w14:textId="77777777" w:rsidR="007E42E0" w:rsidRPr="002D770B" w:rsidRDefault="00126EC7" w:rsidP="002D770B">
      <w:pPr>
        <w:spacing w:before="480" w:line="360" w:lineRule="auto"/>
        <w:contextualSpacing/>
        <w:rPr>
          <w:sz w:val="22"/>
          <w:szCs w:val="22"/>
        </w:rPr>
      </w:pPr>
      <w:r>
        <w:rPr>
          <w:sz w:val="22"/>
          <w:szCs w:val="22"/>
        </w:rPr>
        <w:tab/>
      </w:r>
    </w:p>
    <w:p w14:paraId="5F65A1DC"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0EE5395A" wp14:editId="0AD5F4AF">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8FF5F8B"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5801438B"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4389027D" w14:textId="77777777" w:rsidR="00910E02" w:rsidRPr="002F0588" w:rsidRDefault="00910E02" w:rsidP="00910E02">
      <w:pPr>
        <w:pStyle w:val="PlainText"/>
        <w:spacing w:line="276" w:lineRule="auto"/>
        <w:rPr>
          <w:rFonts w:ascii="Arial" w:hAnsi="Arial" w:cs="Arial"/>
          <w:sz w:val="22"/>
          <w:szCs w:val="22"/>
        </w:rPr>
      </w:pPr>
    </w:p>
    <w:p w14:paraId="7A314AD3" w14:textId="62310B76" w:rsidR="00910E02" w:rsidRPr="000B068B" w:rsidRDefault="00910E02" w:rsidP="00910E02">
      <w:pPr>
        <w:pStyle w:val="PlainText"/>
        <w:spacing w:line="276" w:lineRule="auto"/>
        <w:ind w:left="2268" w:hanging="2268"/>
        <w:rPr>
          <w:rFonts w:ascii="Arial" w:hAnsi="Arial" w:cs="Arial"/>
          <w:color w:val="365F91" w:themeColor="accent1" w:themeShade="BF"/>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F6A60" w:rsidRPr="00E23F37">
        <w:rPr>
          <w:rFonts w:ascii="Arial" w:hAnsi="Arial" w:cs="Arial"/>
          <w:sz w:val="22"/>
          <w:szCs w:val="22"/>
        </w:rPr>
        <w:t>£</w:t>
      </w:r>
      <w:r w:rsidR="00A37AF8">
        <w:rPr>
          <w:rFonts w:ascii="Arial" w:hAnsi="Arial" w:cs="Arial"/>
          <w:sz w:val="22"/>
          <w:szCs w:val="22"/>
        </w:rPr>
        <w:t>36,389</w:t>
      </w:r>
      <w:r w:rsidR="00D629F6" w:rsidRPr="008543A8">
        <w:rPr>
          <w:rFonts w:ascii="Arial" w:hAnsi="Arial" w:cs="Arial"/>
          <w:sz w:val="22"/>
          <w:szCs w:val="22"/>
        </w:rPr>
        <w:t xml:space="preserve"> pro-rata</w:t>
      </w:r>
    </w:p>
    <w:p w14:paraId="5010838D" w14:textId="77777777" w:rsidR="00910E02" w:rsidRPr="000B068B" w:rsidRDefault="00910E02" w:rsidP="00910E02">
      <w:pPr>
        <w:pStyle w:val="PlainText"/>
        <w:spacing w:line="276" w:lineRule="auto"/>
        <w:rPr>
          <w:rFonts w:ascii="Arial" w:hAnsi="Arial" w:cs="Arial"/>
          <w:color w:val="365F91" w:themeColor="accent1" w:themeShade="BF"/>
          <w:sz w:val="22"/>
          <w:szCs w:val="22"/>
        </w:rPr>
      </w:pPr>
    </w:p>
    <w:p w14:paraId="24939EA7" w14:textId="3F754E36" w:rsidR="00636955" w:rsidRPr="00442A6D" w:rsidRDefault="00910E02" w:rsidP="00636955">
      <w:pPr>
        <w:pStyle w:val="PlainText"/>
        <w:ind w:left="2880" w:hanging="2880"/>
        <w:jc w:val="both"/>
        <w:rPr>
          <w:rFonts w:ascii="Arial" w:hAnsi="Arial" w:cs="Arial"/>
          <w:sz w:val="22"/>
          <w:szCs w:val="22"/>
        </w:rPr>
      </w:pPr>
      <w:r w:rsidRPr="00432344">
        <w:rPr>
          <w:rFonts w:ascii="Arial" w:hAnsi="Arial" w:cs="Arial"/>
          <w:b/>
          <w:color w:val="004C84"/>
          <w:sz w:val="22"/>
          <w:szCs w:val="22"/>
        </w:rPr>
        <w:t>Location:</w:t>
      </w:r>
      <w:r w:rsidRPr="000B068B">
        <w:rPr>
          <w:rFonts w:ascii="Arial" w:hAnsi="Arial" w:cs="Arial"/>
          <w:color w:val="365F91" w:themeColor="accent1" w:themeShade="BF"/>
          <w:sz w:val="22"/>
          <w:szCs w:val="22"/>
        </w:rPr>
        <w:t xml:space="preserve"> </w:t>
      </w:r>
      <w:r w:rsidRPr="000B068B">
        <w:rPr>
          <w:rFonts w:ascii="Arial" w:hAnsi="Arial" w:cs="Arial"/>
          <w:color w:val="365F91" w:themeColor="accent1" w:themeShade="BF"/>
          <w:sz w:val="22"/>
          <w:szCs w:val="22"/>
        </w:rPr>
        <w:tab/>
      </w:r>
      <w:r w:rsidR="00636955" w:rsidRPr="00442A6D">
        <w:rPr>
          <w:rFonts w:ascii="Arial" w:hAnsi="Arial" w:cs="Arial"/>
          <w:sz w:val="22"/>
          <w:szCs w:val="22"/>
        </w:rPr>
        <w:t>Birmingham, Bristol, Exeter, Peterborough</w:t>
      </w:r>
      <w:r w:rsidR="0076770B">
        <w:rPr>
          <w:rFonts w:ascii="Arial" w:hAnsi="Arial" w:cs="Arial"/>
          <w:sz w:val="22"/>
          <w:szCs w:val="22"/>
        </w:rPr>
        <w:t xml:space="preserve"> and</w:t>
      </w:r>
      <w:r w:rsidR="00636955" w:rsidRPr="00442A6D">
        <w:rPr>
          <w:rFonts w:ascii="Arial" w:hAnsi="Arial" w:cs="Arial"/>
          <w:sz w:val="22"/>
          <w:szCs w:val="22"/>
        </w:rPr>
        <w:t xml:space="preserve"> Reading, </w:t>
      </w:r>
    </w:p>
    <w:p w14:paraId="4E3A2BC2" w14:textId="77777777" w:rsidR="00636955" w:rsidRPr="000B068B" w:rsidRDefault="00636955" w:rsidP="00636955">
      <w:pPr>
        <w:pStyle w:val="PlainText"/>
        <w:jc w:val="both"/>
        <w:rPr>
          <w:rFonts w:ascii="Arial" w:hAnsi="Arial" w:cs="Arial"/>
          <w:color w:val="365F91" w:themeColor="accent1" w:themeShade="BF"/>
          <w:sz w:val="22"/>
          <w:szCs w:val="22"/>
        </w:rPr>
      </w:pPr>
    </w:p>
    <w:p w14:paraId="28AD8912" w14:textId="14125B4E" w:rsidR="00636955" w:rsidRPr="000B068B" w:rsidRDefault="00636955" w:rsidP="00636955">
      <w:pPr>
        <w:pStyle w:val="PlainText"/>
        <w:ind w:left="2880" w:hanging="2880"/>
        <w:jc w:val="both"/>
        <w:rPr>
          <w:rFonts w:ascii="Arial" w:hAnsi="Arial" w:cs="Arial"/>
          <w:color w:val="365F91" w:themeColor="accent1" w:themeShade="BF"/>
          <w:sz w:val="22"/>
          <w:szCs w:val="22"/>
        </w:rPr>
      </w:pPr>
      <w:r w:rsidRPr="00432344">
        <w:rPr>
          <w:rFonts w:ascii="Arial" w:hAnsi="Arial" w:cs="Arial"/>
          <w:b/>
          <w:color w:val="004C84"/>
          <w:sz w:val="22"/>
          <w:szCs w:val="22"/>
        </w:rPr>
        <w:t>Hours of work:</w:t>
      </w:r>
      <w:r w:rsidRPr="000B068B">
        <w:rPr>
          <w:rFonts w:ascii="Arial" w:hAnsi="Arial" w:cs="Arial"/>
          <w:b/>
          <w:color w:val="365F91" w:themeColor="accent1" w:themeShade="BF"/>
          <w:sz w:val="22"/>
          <w:szCs w:val="22"/>
        </w:rPr>
        <w:tab/>
      </w:r>
      <w:r>
        <w:rPr>
          <w:rFonts w:ascii="Arial" w:hAnsi="Arial" w:cs="Arial"/>
          <w:sz w:val="22"/>
          <w:szCs w:val="22"/>
        </w:rPr>
        <w:t>37</w:t>
      </w:r>
      <w:r w:rsidRPr="00FE409D">
        <w:rPr>
          <w:rFonts w:ascii="Arial" w:hAnsi="Arial" w:cs="Arial"/>
          <w:sz w:val="22"/>
          <w:szCs w:val="22"/>
        </w:rPr>
        <w:t xml:space="preserve"> hours FTE</w:t>
      </w:r>
      <w:r>
        <w:rPr>
          <w:rFonts w:ascii="Arial" w:hAnsi="Arial" w:cs="Arial"/>
          <w:sz w:val="22"/>
          <w:szCs w:val="22"/>
        </w:rPr>
        <w:t xml:space="preserve"> permanent (note that this Candidate Pack </w:t>
      </w:r>
      <w:r w:rsidR="001A5ADA">
        <w:rPr>
          <w:rFonts w:ascii="Arial" w:hAnsi="Arial" w:cs="Arial"/>
          <w:sz w:val="22"/>
          <w:szCs w:val="22"/>
        </w:rPr>
        <w:t>relates to up to two full-time</w:t>
      </w:r>
      <w:r>
        <w:rPr>
          <w:rFonts w:ascii="Arial" w:hAnsi="Arial" w:cs="Arial"/>
          <w:sz w:val="22"/>
          <w:szCs w:val="22"/>
        </w:rPr>
        <w:t xml:space="preserve"> advertised roles).</w:t>
      </w:r>
    </w:p>
    <w:p w14:paraId="247037FB" w14:textId="77777777" w:rsidR="00636955" w:rsidRPr="002F0588" w:rsidRDefault="00636955" w:rsidP="00636955">
      <w:pPr>
        <w:pStyle w:val="PlainText"/>
        <w:ind w:left="2268" w:hanging="2268"/>
        <w:rPr>
          <w:rFonts w:ascii="Arial" w:hAnsi="Arial" w:cs="Arial"/>
          <w:sz w:val="22"/>
          <w:szCs w:val="22"/>
        </w:rPr>
      </w:pPr>
    </w:p>
    <w:p w14:paraId="002053C1" w14:textId="77777777" w:rsidR="00636955" w:rsidRPr="00981120" w:rsidRDefault="00636955" w:rsidP="00636955">
      <w:pPr>
        <w:pStyle w:val="PlainText"/>
        <w:spacing w:after="120"/>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Pr="00981120">
        <w:rPr>
          <w:rFonts w:ascii="Arial" w:hAnsi="Arial" w:cs="Arial"/>
          <w:sz w:val="22"/>
          <w:szCs w:val="22"/>
        </w:rPr>
        <w:t xml:space="preserve">Your leave allowance in this role will be </w:t>
      </w:r>
      <w:r>
        <w:rPr>
          <w:rFonts w:ascii="Arial" w:hAnsi="Arial" w:cs="Arial"/>
          <w:sz w:val="22"/>
          <w:szCs w:val="22"/>
        </w:rPr>
        <w:t>27</w:t>
      </w:r>
      <w:r w:rsidRPr="00981120">
        <w:rPr>
          <w:rFonts w:ascii="Arial" w:hAnsi="Arial" w:cs="Arial"/>
          <w:sz w:val="22"/>
          <w:szCs w:val="22"/>
        </w:rPr>
        <w:t xml:space="preserve"> days or equivalent, depending on working pattern, plus bank holidays. Your allowance will be </w:t>
      </w:r>
      <w:r>
        <w:rPr>
          <w:rFonts w:ascii="Arial" w:hAnsi="Arial" w:cs="Arial"/>
          <w:sz w:val="22"/>
          <w:szCs w:val="22"/>
        </w:rPr>
        <w:t>pro-rata</w:t>
      </w:r>
      <w:r w:rsidRPr="00981120">
        <w:rPr>
          <w:rFonts w:ascii="Arial" w:hAnsi="Arial" w:cs="Arial"/>
          <w:sz w:val="22"/>
          <w:szCs w:val="22"/>
        </w:rPr>
        <w:t xml:space="preserve"> if you work part time or you are on an assignment to a role at a higher grade that attracts an increased entitlement. </w:t>
      </w:r>
      <w:r w:rsidRPr="00981120">
        <w:rPr>
          <w:rFonts w:ascii="Arial" w:hAnsi="Arial" w:cs="Arial"/>
          <w:sz w:val="22"/>
          <w:szCs w:val="22"/>
          <w:lang w:val="en"/>
        </w:rPr>
        <w:t>Your entitlement depends on your grade, your contracted hours, and your length of continuous service.</w:t>
      </w:r>
    </w:p>
    <w:p w14:paraId="7339D619" w14:textId="77777777" w:rsidR="00636955" w:rsidRPr="002F0588" w:rsidRDefault="00636955" w:rsidP="00636955">
      <w:pPr>
        <w:pStyle w:val="PlainText"/>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CD765C3" w14:textId="77777777" w:rsidR="00636955" w:rsidRPr="002F0588" w:rsidRDefault="00636955" w:rsidP="00636955">
      <w:pPr>
        <w:pStyle w:val="PlainText"/>
        <w:rPr>
          <w:rFonts w:ascii="Arial" w:hAnsi="Arial" w:cs="Arial"/>
          <w:sz w:val="22"/>
          <w:szCs w:val="22"/>
        </w:rPr>
      </w:pPr>
    </w:p>
    <w:p w14:paraId="3E67A243" w14:textId="77777777" w:rsidR="00636955" w:rsidRDefault="00636955" w:rsidP="00636955">
      <w:pPr>
        <w:pStyle w:val="PlainText"/>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8C8B590" w14:textId="77777777" w:rsidR="00636955" w:rsidRDefault="00636955" w:rsidP="00636955">
      <w:pPr>
        <w:pStyle w:val="PlainText"/>
        <w:ind w:left="2880" w:hanging="2880"/>
        <w:rPr>
          <w:rFonts w:ascii="Arial" w:hAnsi="Arial" w:cs="Arial"/>
          <w:sz w:val="22"/>
          <w:szCs w:val="22"/>
        </w:rPr>
      </w:pPr>
    </w:p>
    <w:p w14:paraId="36EA2B42" w14:textId="77777777" w:rsidR="00910E02" w:rsidRPr="00385003" w:rsidRDefault="00636955" w:rsidP="00636955">
      <w:pPr>
        <w:pStyle w:val="PlainText"/>
        <w:spacing w:line="276" w:lineRule="auto"/>
        <w:ind w:left="2880"/>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w:t>
      </w:r>
      <w:r>
        <w:rPr>
          <w:rFonts w:ascii="Arial" w:hAnsi="Arial" w:cs="Arial"/>
          <w:sz w:val="22"/>
          <w:szCs w:val="22"/>
        </w:rPr>
        <w:t>c</w:t>
      </w:r>
      <w:r w:rsidRPr="00385003">
        <w:rPr>
          <w:rFonts w:ascii="Arial" w:hAnsi="Arial" w:cs="Arial"/>
          <w:sz w:val="22"/>
          <w:szCs w:val="22"/>
        </w:rPr>
        <w:t xml:space="preserve">ontributions.  The pension contribution rates currently range between 5.5% to 12.5%.  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508A4390" w14:textId="77777777" w:rsidR="00910E02" w:rsidRPr="002F0588" w:rsidRDefault="00910E02" w:rsidP="00910E02">
      <w:pPr>
        <w:pStyle w:val="PlainText"/>
        <w:spacing w:line="276" w:lineRule="auto"/>
        <w:rPr>
          <w:rFonts w:ascii="Arial" w:hAnsi="Arial" w:cs="Arial"/>
          <w:sz w:val="22"/>
          <w:szCs w:val="22"/>
        </w:rPr>
      </w:pPr>
    </w:p>
    <w:p w14:paraId="634EDB2E" w14:textId="77777777"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4D189FE3" wp14:editId="44BA97CA">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3B54D1" w14:textId="77777777" w:rsidR="00D324BE" w:rsidRDefault="00D324BE" w:rsidP="004813D3">
      <w:pPr>
        <w:pStyle w:val="PlainText"/>
        <w:spacing w:line="276" w:lineRule="auto"/>
        <w:ind w:left="2880" w:hanging="2880"/>
        <w:rPr>
          <w:rFonts w:ascii="Arial" w:hAnsi="Arial" w:cs="Arial"/>
          <w:b/>
          <w:color w:val="004C84"/>
          <w:sz w:val="22"/>
          <w:szCs w:val="22"/>
        </w:rPr>
      </w:pPr>
    </w:p>
    <w:p w14:paraId="7631BF59"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w:t>
      </w:r>
      <w:r w:rsidR="00EA6205">
        <w:rPr>
          <w:rFonts w:ascii="Arial" w:hAnsi="Arial" w:cs="Arial"/>
          <w:color w:val="004C84"/>
          <w:sz w:val="60"/>
          <w:szCs w:val="60"/>
        </w:rPr>
        <w:t>continued</w:t>
      </w:r>
    </w:p>
    <w:p w14:paraId="6D86A8F9" w14:textId="77777777" w:rsidR="00981120" w:rsidRPr="002F0588" w:rsidRDefault="00981120" w:rsidP="00DD0E3A">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620D4B2C" w14:textId="77777777" w:rsidR="00D324BE" w:rsidRDefault="00D324BE" w:rsidP="00DD0E3A">
      <w:pPr>
        <w:pStyle w:val="PlainText"/>
        <w:spacing w:line="276" w:lineRule="auto"/>
        <w:ind w:left="2880" w:hanging="2880"/>
        <w:jc w:val="both"/>
        <w:rPr>
          <w:rFonts w:ascii="Arial" w:hAnsi="Arial" w:cs="Arial"/>
          <w:b/>
          <w:color w:val="004C84"/>
          <w:sz w:val="22"/>
          <w:szCs w:val="22"/>
        </w:rPr>
      </w:pPr>
    </w:p>
    <w:p w14:paraId="3309B46C" w14:textId="77777777" w:rsidR="00910E02" w:rsidRDefault="00910E02" w:rsidP="00DD0E3A">
      <w:pPr>
        <w:pStyle w:val="PlainText"/>
        <w:spacing w:line="276" w:lineRule="auto"/>
        <w:ind w:left="2880" w:hanging="2880"/>
        <w:jc w:val="both"/>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165B5A1F" w14:textId="77777777" w:rsidR="00636955" w:rsidRDefault="00636955" w:rsidP="00DD0E3A">
      <w:pPr>
        <w:pStyle w:val="PlainText"/>
        <w:spacing w:line="276" w:lineRule="auto"/>
        <w:ind w:left="2880" w:hanging="2880"/>
        <w:jc w:val="both"/>
        <w:rPr>
          <w:rFonts w:ascii="Arial" w:hAnsi="Arial" w:cs="Arial"/>
          <w:sz w:val="22"/>
          <w:szCs w:val="22"/>
        </w:rPr>
      </w:pPr>
    </w:p>
    <w:p w14:paraId="499D044B" w14:textId="77777777" w:rsidR="00636955" w:rsidRPr="002F0588" w:rsidRDefault="00636955" w:rsidP="0063695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27BA9175" w14:textId="77777777" w:rsidR="00636955" w:rsidRPr="002F0588" w:rsidRDefault="00636955" w:rsidP="00636955">
      <w:pPr>
        <w:pStyle w:val="PlainText"/>
        <w:spacing w:line="276" w:lineRule="auto"/>
        <w:rPr>
          <w:rFonts w:ascii="Arial" w:hAnsi="Arial" w:cs="Arial"/>
          <w:sz w:val="22"/>
          <w:szCs w:val="22"/>
        </w:rPr>
      </w:pPr>
    </w:p>
    <w:p w14:paraId="3B6AF1AC" w14:textId="77777777" w:rsidR="00636955" w:rsidRPr="0027560B" w:rsidRDefault="00636955" w:rsidP="00636955">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10C627DB" w14:textId="77777777" w:rsidR="00636955" w:rsidRPr="0027560B" w:rsidRDefault="00636955" w:rsidP="00636955">
      <w:pPr>
        <w:pStyle w:val="PlainText"/>
        <w:spacing w:line="276" w:lineRule="auto"/>
        <w:ind w:left="2880" w:hanging="2880"/>
        <w:rPr>
          <w:rFonts w:ascii="Arial" w:hAnsi="Arial" w:cs="Arial"/>
          <w:color w:val="000000" w:themeColor="text1"/>
          <w:sz w:val="22"/>
          <w:szCs w:val="22"/>
          <w:u w:val="single"/>
        </w:rPr>
      </w:pPr>
    </w:p>
    <w:p w14:paraId="1CF3C444" w14:textId="77777777" w:rsidR="00636955" w:rsidRPr="0027560B" w:rsidRDefault="00636955" w:rsidP="00636955">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4EBD3806" w14:textId="77777777" w:rsidR="00636955" w:rsidRPr="00E01AC5" w:rsidRDefault="00636955" w:rsidP="00DD0E3A">
      <w:pPr>
        <w:pStyle w:val="PlainText"/>
        <w:spacing w:line="276" w:lineRule="auto"/>
        <w:ind w:left="2880" w:hanging="2880"/>
        <w:jc w:val="both"/>
        <w:rPr>
          <w:rFonts w:ascii="Arial" w:hAnsi="Arial" w:cs="Arial"/>
          <w:sz w:val="22"/>
          <w:szCs w:val="22"/>
        </w:rPr>
      </w:pPr>
    </w:p>
    <w:p w14:paraId="4C1B176B" w14:textId="77777777" w:rsidR="00910E02" w:rsidRPr="002F0588" w:rsidRDefault="00910E02" w:rsidP="00910E02">
      <w:pPr>
        <w:pStyle w:val="PlainText"/>
        <w:spacing w:line="276" w:lineRule="auto"/>
        <w:rPr>
          <w:rFonts w:ascii="Arial" w:hAnsi="Arial" w:cs="Arial"/>
          <w:sz w:val="22"/>
          <w:szCs w:val="22"/>
        </w:rPr>
      </w:pPr>
    </w:p>
    <w:p w14:paraId="465E4A86" w14:textId="77777777" w:rsidR="00F17E9D" w:rsidRDefault="00F17E9D" w:rsidP="00910E02">
      <w:pPr>
        <w:rPr>
          <w:rFonts w:ascii="Arial" w:hAnsi="Arial" w:cs="Arial"/>
          <w:color w:val="FF0000"/>
          <w:sz w:val="22"/>
          <w:szCs w:val="22"/>
        </w:rPr>
      </w:pPr>
    </w:p>
    <w:p w14:paraId="2A5DCAAD" w14:textId="77777777" w:rsidR="00F17E9D" w:rsidRDefault="00F17E9D" w:rsidP="00910E02">
      <w:pPr>
        <w:rPr>
          <w:rFonts w:ascii="Arial" w:hAnsi="Arial" w:cs="Arial"/>
          <w:color w:val="FF0000"/>
          <w:sz w:val="22"/>
          <w:szCs w:val="22"/>
        </w:rPr>
      </w:pPr>
    </w:p>
    <w:p w14:paraId="6B351A13"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6F3632D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55DEF6F" wp14:editId="3FB7410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D48C676" w14:textId="3EC94E11" w:rsidR="00AF6A60" w:rsidRPr="00E23F37" w:rsidRDefault="00D629F6" w:rsidP="00DD0E3A">
      <w:pPr>
        <w:shd w:val="clear" w:color="auto" w:fill="FFFFFF"/>
        <w:spacing w:line="276" w:lineRule="auto"/>
        <w:jc w:val="both"/>
        <w:rPr>
          <w:rFonts w:ascii="Arial" w:eastAsia="Times New Roman" w:hAnsi="Arial" w:cs="Arial"/>
          <w:sz w:val="22"/>
          <w:szCs w:val="22"/>
          <w:lang w:val="en" w:eastAsia="en-GB"/>
        </w:rPr>
      </w:pPr>
      <w:r w:rsidRPr="00E23F37">
        <w:rPr>
          <w:rFonts w:ascii="Arial" w:eastAsia="Times New Roman" w:hAnsi="Arial" w:cs="Arial"/>
          <w:sz w:val="22"/>
          <w:szCs w:val="22"/>
          <w:lang w:val="en" w:eastAsia="en-GB"/>
        </w:rPr>
        <w:t>Lawyer</w:t>
      </w:r>
      <w:r w:rsidR="003936D1" w:rsidRPr="00E23F37">
        <w:rPr>
          <w:rFonts w:ascii="Arial" w:eastAsia="Times New Roman" w:hAnsi="Arial" w:cs="Arial"/>
          <w:sz w:val="22"/>
          <w:szCs w:val="22"/>
          <w:lang w:val="en" w:eastAsia="en-GB"/>
        </w:rPr>
        <w:t>s</w:t>
      </w:r>
      <w:r w:rsidRPr="00E23F37">
        <w:rPr>
          <w:rFonts w:ascii="Arial" w:eastAsia="Times New Roman" w:hAnsi="Arial" w:cs="Arial"/>
          <w:sz w:val="22"/>
          <w:szCs w:val="22"/>
          <w:lang w:val="en" w:eastAsia="en-GB"/>
        </w:rPr>
        <w:t xml:space="preserve"> </w:t>
      </w:r>
      <w:r w:rsidR="00AF6A60" w:rsidRPr="00E23F37">
        <w:rPr>
          <w:rFonts w:ascii="Arial" w:eastAsia="Times New Roman" w:hAnsi="Arial" w:cs="Arial"/>
          <w:sz w:val="22"/>
          <w:szCs w:val="22"/>
          <w:lang w:val="en" w:eastAsia="en-GB"/>
        </w:rPr>
        <w:t xml:space="preserve">in the </w:t>
      </w:r>
      <w:r w:rsidR="00C15198" w:rsidRPr="003406FB">
        <w:rPr>
          <w:rFonts w:ascii="Arial" w:eastAsia="Times New Roman" w:hAnsi="Arial" w:cs="Arial"/>
          <w:sz w:val="22"/>
          <w:szCs w:val="22"/>
          <w:lang w:val="en" w:eastAsia="en-GB"/>
        </w:rPr>
        <w:t xml:space="preserve">Property </w:t>
      </w:r>
      <w:r w:rsidR="003406FB">
        <w:rPr>
          <w:rFonts w:ascii="Arial" w:eastAsia="Times New Roman" w:hAnsi="Arial" w:cs="Arial"/>
          <w:sz w:val="22"/>
          <w:szCs w:val="22"/>
          <w:lang w:val="en" w:eastAsia="en-GB"/>
        </w:rPr>
        <w:t xml:space="preserve">Law </w:t>
      </w:r>
      <w:r w:rsidR="00AF6A60" w:rsidRPr="00E23F37">
        <w:rPr>
          <w:rFonts w:ascii="Arial" w:eastAsia="Times New Roman" w:hAnsi="Arial" w:cs="Arial"/>
          <w:sz w:val="22"/>
          <w:szCs w:val="22"/>
          <w:lang w:val="en" w:eastAsia="en-GB"/>
        </w:rPr>
        <w:t xml:space="preserve">team provide </w:t>
      </w:r>
      <w:r w:rsidR="003406FB">
        <w:rPr>
          <w:rFonts w:ascii="Arial" w:eastAsia="Times New Roman" w:hAnsi="Arial" w:cs="Arial"/>
          <w:sz w:val="22"/>
          <w:szCs w:val="22"/>
          <w:lang w:val="en" w:eastAsia="en-GB"/>
        </w:rPr>
        <w:t xml:space="preserve">specialist </w:t>
      </w:r>
      <w:r w:rsidR="0050055C">
        <w:rPr>
          <w:rFonts w:ascii="Arial" w:eastAsia="Times New Roman" w:hAnsi="Arial" w:cs="Arial"/>
          <w:sz w:val="22"/>
          <w:szCs w:val="22"/>
          <w:lang w:val="en" w:eastAsia="en-GB"/>
        </w:rPr>
        <w:t xml:space="preserve">property law </w:t>
      </w:r>
      <w:r w:rsidR="00AF6A60" w:rsidRPr="00E23F37">
        <w:rPr>
          <w:rFonts w:ascii="Arial" w:eastAsia="Times New Roman" w:hAnsi="Arial" w:cs="Arial"/>
          <w:sz w:val="22"/>
          <w:szCs w:val="22"/>
          <w:lang w:val="en" w:eastAsia="en-GB"/>
        </w:rPr>
        <w:t>advice on</w:t>
      </w:r>
      <w:r w:rsidR="00CC7C5C" w:rsidRPr="00E23F37">
        <w:rPr>
          <w:rFonts w:ascii="Arial" w:eastAsia="Times New Roman" w:hAnsi="Arial" w:cs="Arial"/>
          <w:sz w:val="22"/>
          <w:szCs w:val="22"/>
          <w:lang w:val="en" w:eastAsia="en-GB"/>
        </w:rPr>
        <w:t xml:space="preserve"> </w:t>
      </w:r>
      <w:r w:rsidR="00A37AF8">
        <w:rPr>
          <w:rFonts w:ascii="Arial" w:eastAsia="Times New Roman" w:hAnsi="Arial" w:cs="Arial"/>
          <w:sz w:val="22"/>
          <w:szCs w:val="22"/>
          <w:lang w:val="en" w:eastAsia="en-GB"/>
        </w:rPr>
        <w:t xml:space="preserve">all forms of property related work in the Environment Agency. This includes but is not limited to </w:t>
      </w:r>
      <w:r w:rsidR="00AC3994">
        <w:rPr>
          <w:rFonts w:ascii="Arial" w:hAnsi="Arial" w:cs="Arial"/>
          <w:color w:val="000000"/>
          <w:sz w:val="22"/>
          <w:szCs w:val="22"/>
        </w:rPr>
        <w:t>large strategic projects:</w:t>
      </w:r>
      <w:r w:rsidR="0050055C" w:rsidRPr="0050055C">
        <w:rPr>
          <w:rFonts w:ascii="Arial" w:hAnsi="Arial" w:cs="Arial"/>
          <w:color w:val="000000"/>
          <w:sz w:val="22"/>
          <w:szCs w:val="22"/>
        </w:rPr>
        <w:t xml:space="preserve"> sustainability,</w:t>
      </w:r>
      <w:r w:rsidR="00AC3994">
        <w:rPr>
          <w:rFonts w:ascii="Arial" w:hAnsi="Arial" w:cs="Arial"/>
          <w:color w:val="000000"/>
          <w:sz w:val="22"/>
          <w:szCs w:val="22"/>
        </w:rPr>
        <w:t xml:space="preserve"> net zero and the Land Strategy</w:t>
      </w:r>
      <w:r w:rsidR="0050055C" w:rsidRPr="0050055C">
        <w:rPr>
          <w:rFonts w:ascii="Arial" w:hAnsi="Arial" w:cs="Arial"/>
          <w:color w:val="000000"/>
          <w:sz w:val="22"/>
          <w:szCs w:val="22"/>
        </w:rPr>
        <w:t xml:space="preserve"> as well as advising colleagues in Estates and F</w:t>
      </w:r>
      <w:r w:rsidR="00AC3994">
        <w:rPr>
          <w:rFonts w:ascii="Arial" w:hAnsi="Arial" w:cs="Arial"/>
          <w:color w:val="000000"/>
          <w:sz w:val="22"/>
          <w:szCs w:val="22"/>
        </w:rPr>
        <w:t>lood and Coastal Risk Management (FCRM)</w:t>
      </w:r>
      <w:r w:rsidR="0050055C" w:rsidRPr="0050055C">
        <w:rPr>
          <w:rFonts w:ascii="Arial" w:hAnsi="Arial" w:cs="Arial"/>
          <w:color w:val="000000"/>
          <w:sz w:val="22"/>
          <w:szCs w:val="22"/>
        </w:rPr>
        <w:t xml:space="preserve"> Delivery Hubs on transactional property law work</w:t>
      </w:r>
      <w:r w:rsidR="0050055C">
        <w:rPr>
          <w:rFonts w:ascii="Arial" w:hAnsi="Arial" w:cs="Arial"/>
          <w:color w:val="000000"/>
          <w:sz w:val="22"/>
          <w:szCs w:val="22"/>
        </w:rPr>
        <w:t>.</w:t>
      </w:r>
      <w:r w:rsidR="003406FB">
        <w:rPr>
          <w:rFonts w:ascii="Arial" w:eastAsia="Times New Roman" w:hAnsi="Arial" w:cs="Arial"/>
          <w:sz w:val="22"/>
          <w:szCs w:val="22"/>
          <w:lang w:val="en" w:eastAsia="en-GB"/>
        </w:rPr>
        <w:t xml:space="preserve"> The Property Law Team</w:t>
      </w:r>
      <w:r w:rsidR="00AF6A60" w:rsidRPr="00E23F37">
        <w:rPr>
          <w:rFonts w:ascii="Arial" w:eastAsia="Times New Roman" w:hAnsi="Arial" w:cs="Arial"/>
          <w:sz w:val="22"/>
          <w:szCs w:val="22"/>
          <w:lang w:val="en" w:eastAsia="en-GB"/>
        </w:rPr>
        <w:t xml:space="preserve"> also </w:t>
      </w:r>
      <w:r w:rsidR="003936D1" w:rsidRPr="00E23F37">
        <w:rPr>
          <w:rFonts w:ascii="Arial" w:eastAsia="Times New Roman" w:hAnsi="Arial" w:cs="Arial"/>
          <w:sz w:val="22"/>
          <w:szCs w:val="22"/>
          <w:lang w:val="en" w:eastAsia="en-GB"/>
        </w:rPr>
        <w:t>advise</w:t>
      </w:r>
      <w:r w:rsidR="00AF6A60" w:rsidRPr="00E23F37">
        <w:rPr>
          <w:rFonts w:ascii="Arial" w:eastAsia="Times New Roman" w:hAnsi="Arial" w:cs="Arial"/>
          <w:sz w:val="22"/>
          <w:szCs w:val="22"/>
          <w:lang w:val="en" w:eastAsia="en-GB"/>
        </w:rPr>
        <w:t xml:space="preserve"> </w:t>
      </w:r>
      <w:r w:rsidR="003406FB">
        <w:rPr>
          <w:rFonts w:ascii="Arial" w:eastAsia="Times New Roman" w:hAnsi="Arial" w:cs="Arial"/>
          <w:sz w:val="22"/>
          <w:szCs w:val="22"/>
          <w:lang w:val="en" w:eastAsia="en-GB"/>
        </w:rPr>
        <w:t xml:space="preserve">on </w:t>
      </w:r>
      <w:r w:rsidR="00364C21">
        <w:rPr>
          <w:rFonts w:ascii="Arial" w:hAnsi="Arial" w:cs="Arial"/>
          <w:sz w:val="22"/>
          <w:szCs w:val="22"/>
        </w:rPr>
        <w:t>title due diligence, negotiation of heads of terms and</w:t>
      </w:r>
      <w:r w:rsidR="00364C21" w:rsidRPr="008B4121">
        <w:rPr>
          <w:rFonts w:ascii="Arial" w:hAnsi="Arial" w:cs="Arial"/>
          <w:sz w:val="22"/>
          <w:szCs w:val="22"/>
        </w:rPr>
        <w:t xml:space="preserve"> </w:t>
      </w:r>
      <w:r w:rsidR="00364C21">
        <w:rPr>
          <w:rFonts w:ascii="Arial" w:hAnsi="Arial" w:cs="Arial"/>
          <w:sz w:val="22"/>
          <w:szCs w:val="22"/>
        </w:rPr>
        <w:t xml:space="preserve">the acquisition of the land and interests (including works licences, options, transfers, easements and leases) necessary </w:t>
      </w:r>
      <w:r w:rsidR="00A37AF8">
        <w:rPr>
          <w:rFonts w:ascii="Arial" w:hAnsi="Arial" w:cs="Arial"/>
          <w:sz w:val="22"/>
          <w:szCs w:val="22"/>
        </w:rPr>
        <w:t xml:space="preserve">for </w:t>
      </w:r>
      <w:r w:rsidR="00364C21">
        <w:rPr>
          <w:rFonts w:ascii="Arial" w:hAnsi="Arial" w:cs="Arial"/>
          <w:sz w:val="22"/>
          <w:szCs w:val="22"/>
        </w:rPr>
        <w:t>the</w:t>
      </w:r>
      <w:r w:rsidR="003406FB">
        <w:rPr>
          <w:rFonts w:ascii="Arial" w:hAnsi="Arial" w:cs="Arial"/>
          <w:sz w:val="22"/>
          <w:szCs w:val="22"/>
        </w:rPr>
        <w:t xml:space="preserve"> Environment</w:t>
      </w:r>
      <w:r w:rsidR="00364C21">
        <w:rPr>
          <w:rFonts w:ascii="Arial" w:hAnsi="Arial" w:cs="Arial"/>
          <w:sz w:val="22"/>
          <w:szCs w:val="22"/>
        </w:rPr>
        <w:t xml:space="preserve"> Agency </w:t>
      </w:r>
      <w:r w:rsidR="00A37AF8">
        <w:rPr>
          <w:rFonts w:ascii="Arial" w:hAnsi="Arial" w:cs="Arial"/>
          <w:sz w:val="22"/>
          <w:szCs w:val="22"/>
        </w:rPr>
        <w:t>to operate</w:t>
      </w:r>
      <w:r w:rsidR="00AF6A60" w:rsidRPr="00E23F37">
        <w:rPr>
          <w:rFonts w:ascii="Arial" w:eastAsia="Times New Roman" w:hAnsi="Arial" w:cs="Arial"/>
          <w:sz w:val="22"/>
          <w:szCs w:val="22"/>
          <w:lang w:val="en" w:eastAsia="en-GB"/>
        </w:rPr>
        <w:t xml:space="preserve">.  </w:t>
      </w:r>
      <w:r w:rsidR="005F108F" w:rsidRPr="00FF0C4D">
        <w:rPr>
          <w:rFonts w:ascii="Arial" w:hAnsi="Arial" w:cs="Arial"/>
          <w:sz w:val="22"/>
          <w:szCs w:val="22"/>
        </w:rPr>
        <w:t>You will be helping to deliver the Environment Agency’s Action Plan (</w:t>
      </w:r>
      <w:hyperlink r:id="rId28" w:history="1">
        <w:r w:rsidR="005F108F">
          <w:rPr>
            <w:rStyle w:val="Hyperlink"/>
            <w:rFonts w:ascii="Arial" w:hAnsi="Arial" w:cs="Arial"/>
            <w:sz w:val="22"/>
            <w:szCs w:val="22"/>
          </w:rPr>
          <w:t>EA2025</w:t>
        </w:r>
      </w:hyperlink>
      <w:r w:rsidR="005F108F">
        <w:rPr>
          <w:rStyle w:val="Hyperlink"/>
          <w:rFonts w:ascii="Arial" w:hAnsi="Arial" w:cs="Arial"/>
          <w:sz w:val="22"/>
          <w:szCs w:val="22"/>
        </w:rPr>
        <w:t xml:space="preserve"> creating a better place</w:t>
      </w:r>
      <w:r w:rsidR="005F108F" w:rsidRPr="00FF0C4D">
        <w:rPr>
          <w:rFonts w:ascii="Arial" w:hAnsi="Arial" w:cs="Arial"/>
          <w:sz w:val="22"/>
          <w:szCs w:val="22"/>
        </w:rPr>
        <w:t xml:space="preserve">) and the </w:t>
      </w:r>
      <w:hyperlink r:id="rId29" w:history="1">
        <w:r w:rsidR="005F108F" w:rsidRPr="00FF0C4D">
          <w:rPr>
            <w:rStyle w:val="Hyperlink"/>
            <w:rFonts w:ascii="Arial" w:hAnsi="Arial" w:cs="Arial"/>
            <w:sz w:val="22"/>
            <w:szCs w:val="22"/>
          </w:rPr>
          <w:t>Government’s 25 Year Environment Plan</w:t>
        </w:r>
      </w:hyperlink>
      <w:r w:rsidR="005F108F" w:rsidRPr="00FF0C4D">
        <w:rPr>
          <w:rFonts w:ascii="Arial" w:hAnsi="Arial" w:cs="Arial"/>
          <w:sz w:val="22"/>
          <w:szCs w:val="22"/>
        </w:rPr>
        <w:t>.</w:t>
      </w:r>
    </w:p>
    <w:p w14:paraId="3BF24F72" w14:textId="77777777" w:rsidR="00AF6A60" w:rsidRPr="00E23F37" w:rsidRDefault="00AF6A60" w:rsidP="00DD0E3A">
      <w:pPr>
        <w:shd w:val="clear" w:color="auto" w:fill="FFFFFF"/>
        <w:spacing w:line="276" w:lineRule="auto"/>
        <w:jc w:val="both"/>
        <w:rPr>
          <w:rFonts w:ascii="Arial" w:eastAsia="Times New Roman" w:hAnsi="Arial" w:cs="Arial"/>
          <w:sz w:val="22"/>
          <w:szCs w:val="22"/>
          <w:lang w:val="en" w:eastAsia="en-GB"/>
        </w:rPr>
      </w:pPr>
    </w:p>
    <w:p w14:paraId="59DE9331" w14:textId="12464D14" w:rsidR="00636955" w:rsidRPr="00E23F37" w:rsidRDefault="00AF6A60" w:rsidP="00636955">
      <w:pPr>
        <w:shd w:val="clear" w:color="auto" w:fill="FFFFFF"/>
        <w:spacing w:line="276" w:lineRule="auto"/>
        <w:jc w:val="both"/>
        <w:rPr>
          <w:rFonts w:ascii="Arial" w:eastAsia="Times New Roman" w:hAnsi="Arial" w:cs="Arial"/>
          <w:sz w:val="22"/>
          <w:szCs w:val="22"/>
          <w:lang w:val="en" w:eastAsia="en-GB"/>
        </w:rPr>
      </w:pPr>
      <w:r w:rsidRPr="00E23F37">
        <w:rPr>
          <w:rFonts w:ascii="Arial" w:eastAsia="Times New Roman" w:hAnsi="Arial" w:cs="Arial"/>
          <w:sz w:val="22"/>
          <w:szCs w:val="22"/>
          <w:lang w:val="en" w:eastAsia="en-GB"/>
        </w:rPr>
        <w:t xml:space="preserve">It is anticipated that the post holder will </w:t>
      </w:r>
      <w:r w:rsidR="003406FB">
        <w:rPr>
          <w:rFonts w:ascii="Arial" w:eastAsia="Times New Roman" w:hAnsi="Arial" w:cs="Arial"/>
          <w:sz w:val="22"/>
          <w:szCs w:val="22"/>
          <w:lang w:val="en" w:eastAsia="en-GB"/>
        </w:rPr>
        <w:t>work generally across the Property Law Team</w:t>
      </w:r>
      <w:r w:rsidR="00A6326F" w:rsidRPr="00E23F37">
        <w:rPr>
          <w:rFonts w:ascii="Arial" w:eastAsia="Times New Roman" w:hAnsi="Arial" w:cs="Arial"/>
          <w:sz w:val="22"/>
          <w:szCs w:val="22"/>
          <w:lang w:val="en" w:eastAsia="en-GB"/>
        </w:rPr>
        <w:t xml:space="preserve">.  </w:t>
      </w:r>
      <w:r w:rsidR="003406FB">
        <w:rPr>
          <w:rFonts w:ascii="Arial" w:hAnsi="Arial" w:cs="Arial"/>
          <w:sz w:val="22"/>
          <w:szCs w:val="22"/>
        </w:rPr>
        <w:t>Y</w:t>
      </w:r>
      <w:r w:rsidR="003406FB" w:rsidRPr="00E23F37">
        <w:rPr>
          <w:rFonts w:ascii="Arial" w:hAnsi="Arial" w:cs="Arial"/>
          <w:sz w:val="22"/>
          <w:szCs w:val="22"/>
        </w:rPr>
        <w:t xml:space="preserve">ou will have the opportunity to </w:t>
      </w:r>
      <w:r w:rsidR="00A37AF8">
        <w:rPr>
          <w:rFonts w:ascii="Arial" w:hAnsi="Arial" w:cs="Arial"/>
          <w:sz w:val="22"/>
          <w:szCs w:val="22"/>
        </w:rPr>
        <w:t xml:space="preserve">assist in the provision of </w:t>
      </w:r>
      <w:r w:rsidR="003406FB">
        <w:rPr>
          <w:rFonts w:ascii="Arial" w:hAnsi="Arial" w:cs="Arial"/>
          <w:sz w:val="22"/>
          <w:szCs w:val="22"/>
        </w:rPr>
        <w:t>advice on</w:t>
      </w:r>
      <w:r w:rsidR="00A37AF8">
        <w:rPr>
          <w:rFonts w:ascii="Arial" w:hAnsi="Arial" w:cs="Arial"/>
          <w:sz w:val="22"/>
          <w:szCs w:val="22"/>
        </w:rPr>
        <w:t xml:space="preserve"> </w:t>
      </w:r>
      <w:r w:rsidR="003406FB">
        <w:rPr>
          <w:rFonts w:ascii="Arial" w:hAnsi="Arial" w:cs="Arial"/>
          <w:sz w:val="22"/>
          <w:szCs w:val="22"/>
        </w:rPr>
        <w:t>key national flood defence projects and commercial acquisition</w:t>
      </w:r>
      <w:r w:rsidR="001A5ADA">
        <w:rPr>
          <w:rFonts w:ascii="Arial" w:hAnsi="Arial" w:cs="Arial"/>
          <w:sz w:val="22"/>
          <w:szCs w:val="22"/>
        </w:rPr>
        <w:t>s</w:t>
      </w:r>
      <w:r w:rsidR="003406FB">
        <w:rPr>
          <w:rFonts w:ascii="Arial" w:hAnsi="Arial" w:cs="Arial"/>
          <w:sz w:val="22"/>
          <w:szCs w:val="22"/>
        </w:rPr>
        <w:t>/disposal</w:t>
      </w:r>
      <w:r w:rsidR="001A5ADA">
        <w:rPr>
          <w:rFonts w:ascii="Arial" w:hAnsi="Arial" w:cs="Arial"/>
          <w:sz w:val="22"/>
          <w:szCs w:val="22"/>
        </w:rPr>
        <w:t>s</w:t>
      </w:r>
      <w:r w:rsidR="003406FB">
        <w:rPr>
          <w:rFonts w:ascii="Arial" w:hAnsi="Arial" w:cs="Arial"/>
          <w:sz w:val="22"/>
          <w:szCs w:val="22"/>
        </w:rPr>
        <w:t xml:space="preserve"> as well as supporting Legal Services colleagues across a broad range of property related work</w:t>
      </w:r>
      <w:r w:rsidR="003406FB" w:rsidRPr="00E23F37">
        <w:rPr>
          <w:rFonts w:ascii="Arial" w:hAnsi="Arial" w:cs="Arial"/>
          <w:sz w:val="22"/>
          <w:szCs w:val="22"/>
        </w:rPr>
        <w:t xml:space="preserve">.  </w:t>
      </w:r>
      <w:r w:rsidR="00636955" w:rsidRPr="004215E6">
        <w:rPr>
          <w:rFonts w:ascii="Arial" w:hAnsi="Arial" w:cs="Arial"/>
          <w:sz w:val="22"/>
          <w:szCs w:val="22"/>
        </w:rPr>
        <w:t xml:space="preserve">We welcome candidates with a diverse range of experiences and backgrounds who bring with them skills in these areas or other </w:t>
      </w:r>
      <w:r w:rsidR="00273B4D">
        <w:rPr>
          <w:rFonts w:ascii="Arial" w:hAnsi="Arial" w:cs="Arial"/>
          <w:sz w:val="22"/>
          <w:szCs w:val="22"/>
        </w:rPr>
        <w:t xml:space="preserve">relevant </w:t>
      </w:r>
      <w:r w:rsidR="00636955" w:rsidRPr="004215E6">
        <w:rPr>
          <w:rFonts w:ascii="Arial" w:hAnsi="Arial" w:cs="Arial"/>
          <w:sz w:val="22"/>
          <w:szCs w:val="22"/>
        </w:rPr>
        <w:t>transferable skills.</w:t>
      </w:r>
    </w:p>
    <w:p w14:paraId="4AC1A347" w14:textId="77777777" w:rsidR="00D629F6" w:rsidRPr="00E23F37" w:rsidRDefault="00D629F6" w:rsidP="00DD0E3A">
      <w:pPr>
        <w:shd w:val="clear" w:color="auto" w:fill="FFFFFF"/>
        <w:spacing w:line="276" w:lineRule="auto"/>
        <w:jc w:val="both"/>
        <w:rPr>
          <w:rFonts w:ascii="Arial" w:eastAsia="Times New Roman" w:hAnsi="Arial" w:cs="Arial"/>
          <w:sz w:val="22"/>
          <w:szCs w:val="22"/>
          <w:lang w:val="en" w:eastAsia="en-GB"/>
        </w:rPr>
      </w:pPr>
    </w:p>
    <w:p w14:paraId="01A1CAE4" w14:textId="77777777" w:rsidR="00D629F6" w:rsidRPr="00E23F37" w:rsidRDefault="00A6326F" w:rsidP="00DD0E3A">
      <w:pPr>
        <w:spacing w:line="276" w:lineRule="auto"/>
        <w:jc w:val="both"/>
        <w:rPr>
          <w:rFonts w:ascii="Arial" w:eastAsia="Times New Roman" w:hAnsi="Arial" w:cs="Arial"/>
          <w:sz w:val="22"/>
          <w:szCs w:val="22"/>
          <w:lang w:eastAsia="en-GB"/>
        </w:rPr>
      </w:pPr>
      <w:r w:rsidRPr="00E23F37">
        <w:rPr>
          <w:rFonts w:ascii="Arial" w:hAnsi="Arial" w:cs="Arial"/>
          <w:sz w:val="22"/>
          <w:szCs w:val="22"/>
        </w:rPr>
        <w:t xml:space="preserve">With support for your in-role development, </w:t>
      </w:r>
      <w:r w:rsidR="00D629F6" w:rsidRPr="00E23F37">
        <w:rPr>
          <w:rFonts w:ascii="Arial" w:eastAsia="Times New Roman" w:hAnsi="Arial" w:cs="Arial"/>
          <w:sz w:val="22"/>
          <w:szCs w:val="22"/>
          <w:lang w:eastAsia="en-GB"/>
        </w:rPr>
        <w:t>yo</w:t>
      </w:r>
      <w:r w:rsidRPr="00E23F37">
        <w:rPr>
          <w:rFonts w:ascii="Arial" w:eastAsia="Times New Roman" w:hAnsi="Arial" w:cs="Arial"/>
          <w:sz w:val="22"/>
          <w:szCs w:val="22"/>
          <w:lang w:eastAsia="en-GB"/>
        </w:rPr>
        <w:t xml:space="preserve">u will have </w:t>
      </w:r>
      <w:r w:rsidR="00273B4D">
        <w:rPr>
          <w:rFonts w:ascii="Arial" w:eastAsia="Times New Roman" w:hAnsi="Arial" w:cs="Arial"/>
          <w:sz w:val="22"/>
          <w:szCs w:val="22"/>
          <w:lang w:eastAsia="en-GB"/>
        </w:rPr>
        <w:t xml:space="preserve">some </w:t>
      </w:r>
      <w:r w:rsidRPr="00E23F37">
        <w:rPr>
          <w:rFonts w:ascii="Arial" w:eastAsia="Times New Roman" w:hAnsi="Arial" w:cs="Arial"/>
          <w:sz w:val="22"/>
          <w:szCs w:val="22"/>
          <w:lang w:eastAsia="en-GB"/>
        </w:rPr>
        <w:t>autonomy over managing your own caseload. You will be responsible for accurate</w:t>
      </w:r>
      <w:r w:rsidR="00BA1DC8">
        <w:rPr>
          <w:rFonts w:ascii="Arial" w:eastAsia="Times New Roman" w:hAnsi="Arial" w:cs="Arial"/>
          <w:sz w:val="22"/>
          <w:szCs w:val="22"/>
          <w:lang w:eastAsia="en-GB"/>
        </w:rPr>
        <w:t xml:space="preserve"> and</w:t>
      </w:r>
      <w:r w:rsidRPr="00E23F37">
        <w:rPr>
          <w:rFonts w:ascii="Arial" w:eastAsia="Times New Roman" w:hAnsi="Arial" w:cs="Arial"/>
          <w:sz w:val="22"/>
          <w:szCs w:val="22"/>
          <w:lang w:eastAsia="en-GB"/>
        </w:rPr>
        <w:t xml:space="preserve"> timely legal advice</w:t>
      </w:r>
      <w:r w:rsidR="00D629F6" w:rsidRPr="00E23F37">
        <w:rPr>
          <w:rFonts w:ascii="Arial" w:eastAsia="Times New Roman" w:hAnsi="Arial" w:cs="Arial"/>
          <w:sz w:val="22"/>
          <w:szCs w:val="22"/>
          <w:lang w:eastAsia="en-GB"/>
        </w:rPr>
        <w:t xml:space="preserve"> to </w:t>
      </w:r>
      <w:r w:rsidR="00364C21">
        <w:rPr>
          <w:rFonts w:ascii="Arial" w:eastAsia="Times New Roman" w:hAnsi="Arial" w:cs="Arial"/>
          <w:sz w:val="22"/>
          <w:szCs w:val="22"/>
          <w:lang w:eastAsia="en-GB"/>
        </w:rPr>
        <w:t>all parts of the Environment Agency, but predominantly focusing on Estates and FCRM clients</w:t>
      </w:r>
      <w:r w:rsidR="00D629F6" w:rsidRPr="00E23F37">
        <w:rPr>
          <w:rFonts w:ascii="Arial" w:eastAsia="Times New Roman" w:hAnsi="Arial" w:cs="Arial"/>
          <w:sz w:val="22"/>
          <w:szCs w:val="22"/>
          <w:lang w:eastAsia="en-GB"/>
        </w:rPr>
        <w:t xml:space="preserve">. You will represent the Environment Agency’s interests effectively with </w:t>
      </w:r>
      <w:r w:rsidR="003936D1" w:rsidRPr="00E23F37">
        <w:rPr>
          <w:rFonts w:ascii="Arial" w:eastAsia="Times New Roman" w:hAnsi="Arial" w:cs="Arial"/>
          <w:sz w:val="22"/>
          <w:szCs w:val="22"/>
          <w:lang w:eastAsia="en-GB"/>
        </w:rPr>
        <w:t xml:space="preserve">external lawyers, </w:t>
      </w:r>
      <w:r w:rsidR="00D629F6" w:rsidRPr="00E23F37">
        <w:rPr>
          <w:rFonts w:ascii="Arial" w:eastAsia="Times New Roman" w:hAnsi="Arial" w:cs="Arial"/>
          <w:sz w:val="22"/>
          <w:szCs w:val="22"/>
          <w:lang w:eastAsia="en-GB"/>
        </w:rPr>
        <w:t xml:space="preserve">Government and </w:t>
      </w:r>
      <w:r w:rsidR="003936D1" w:rsidRPr="00E23F37">
        <w:rPr>
          <w:rFonts w:ascii="Arial" w:eastAsia="Times New Roman" w:hAnsi="Arial" w:cs="Arial"/>
          <w:sz w:val="22"/>
          <w:szCs w:val="22"/>
          <w:lang w:eastAsia="en-GB"/>
        </w:rPr>
        <w:t xml:space="preserve">other stakeholders and </w:t>
      </w:r>
      <w:r w:rsidR="00D629F6" w:rsidRPr="00E23F37">
        <w:rPr>
          <w:rFonts w:ascii="Arial" w:eastAsia="Times New Roman" w:hAnsi="Arial" w:cs="Arial"/>
          <w:sz w:val="22"/>
          <w:szCs w:val="22"/>
          <w:lang w:eastAsia="en-GB"/>
        </w:rPr>
        <w:t>provide advice in associated areas.</w:t>
      </w:r>
      <w:r w:rsidR="00306092">
        <w:rPr>
          <w:rFonts w:ascii="Arial" w:eastAsia="Times New Roman" w:hAnsi="Arial" w:cs="Arial"/>
          <w:sz w:val="22"/>
          <w:szCs w:val="22"/>
          <w:lang w:eastAsia="en-GB"/>
        </w:rPr>
        <w:t xml:space="preserve"> </w:t>
      </w:r>
    </w:p>
    <w:p w14:paraId="36F1361D" w14:textId="77777777" w:rsidR="00D629F6" w:rsidRPr="00E23F37" w:rsidRDefault="00D629F6" w:rsidP="00DD0E3A">
      <w:pPr>
        <w:spacing w:line="276" w:lineRule="auto"/>
        <w:jc w:val="both"/>
        <w:rPr>
          <w:rFonts w:ascii="Arial" w:eastAsia="Times New Roman" w:hAnsi="Arial" w:cs="Arial"/>
          <w:sz w:val="22"/>
          <w:szCs w:val="22"/>
          <w:lang w:eastAsia="en-GB"/>
        </w:rPr>
      </w:pPr>
    </w:p>
    <w:p w14:paraId="5EB5D399" w14:textId="77777777" w:rsidR="00D629F6" w:rsidRPr="00E23F37" w:rsidRDefault="00DD0E3A" w:rsidP="00DD0E3A">
      <w:pPr>
        <w:spacing w:line="276" w:lineRule="auto"/>
        <w:jc w:val="both"/>
        <w:rPr>
          <w:rFonts w:ascii="Arial" w:hAnsi="Arial" w:cs="Arial"/>
          <w:sz w:val="22"/>
          <w:szCs w:val="22"/>
        </w:rPr>
      </w:pPr>
      <w:r w:rsidRPr="00E23F37">
        <w:rPr>
          <w:rFonts w:ascii="Arial" w:hAnsi="Arial" w:cs="Arial"/>
          <w:sz w:val="22"/>
          <w:szCs w:val="22"/>
        </w:rPr>
        <w:t>Yo</w:t>
      </w:r>
      <w:r w:rsidR="003936D1" w:rsidRPr="00E23F37">
        <w:rPr>
          <w:rFonts w:ascii="Arial" w:hAnsi="Arial" w:cs="Arial"/>
          <w:sz w:val="22"/>
          <w:szCs w:val="22"/>
        </w:rPr>
        <w:t xml:space="preserve">ur work will support the Environment Agency in furthering </w:t>
      </w:r>
      <w:r w:rsidR="003406FB">
        <w:rPr>
          <w:rFonts w:ascii="Arial" w:hAnsi="Arial" w:cs="Arial"/>
          <w:sz w:val="22"/>
          <w:szCs w:val="22"/>
        </w:rPr>
        <w:t xml:space="preserve">its </w:t>
      </w:r>
      <w:r w:rsidR="003936D1" w:rsidRPr="00E23F37">
        <w:rPr>
          <w:rFonts w:ascii="Arial" w:hAnsi="Arial" w:cs="Arial"/>
          <w:sz w:val="22"/>
          <w:szCs w:val="22"/>
        </w:rPr>
        <w:t>objectives to protect and enhance the environment.</w:t>
      </w:r>
    </w:p>
    <w:p w14:paraId="00836A74" w14:textId="77777777" w:rsidR="00306092" w:rsidRDefault="00306092" w:rsidP="00D629F6">
      <w:pPr>
        <w:spacing w:after="120" w:line="276" w:lineRule="auto"/>
        <w:rPr>
          <w:rFonts w:ascii="Arial" w:hAnsi="Arial" w:cs="Arial"/>
          <w:b/>
          <w:color w:val="004C84"/>
          <w:sz w:val="28"/>
          <w:szCs w:val="28"/>
        </w:rPr>
      </w:pPr>
    </w:p>
    <w:p w14:paraId="4C979DC3" w14:textId="77777777" w:rsidR="00D629F6" w:rsidRPr="00E23F37" w:rsidRDefault="00D629F6" w:rsidP="00D629F6">
      <w:pPr>
        <w:spacing w:after="120" w:line="276" w:lineRule="auto"/>
        <w:rPr>
          <w:rFonts w:ascii="Arial" w:hAnsi="Arial" w:cs="Arial"/>
          <w:b/>
          <w:color w:val="004C84"/>
          <w:sz w:val="28"/>
          <w:szCs w:val="28"/>
        </w:rPr>
      </w:pPr>
      <w:r w:rsidRPr="00E23F37">
        <w:rPr>
          <w:rFonts w:ascii="Arial" w:hAnsi="Arial" w:cs="Arial"/>
          <w:b/>
          <w:color w:val="004C84"/>
          <w:sz w:val="28"/>
          <w:szCs w:val="28"/>
        </w:rPr>
        <w:t>Principal accountabilities</w:t>
      </w:r>
    </w:p>
    <w:p w14:paraId="6F8C0F77" w14:textId="1B95F6A9" w:rsidR="00D629F6" w:rsidRPr="00E23F37" w:rsidRDefault="00D629F6" w:rsidP="00D629F6">
      <w:pPr>
        <w:pStyle w:val="ListParagraph"/>
        <w:numPr>
          <w:ilvl w:val="0"/>
          <w:numId w:val="12"/>
        </w:numPr>
        <w:spacing w:line="276" w:lineRule="auto"/>
        <w:ind w:left="714" w:hanging="357"/>
        <w:contextualSpacing/>
        <w:jc w:val="both"/>
        <w:rPr>
          <w:rFonts w:ascii="Arial" w:hAnsi="Arial" w:cs="Arial"/>
        </w:rPr>
      </w:pPr>
      <w:r w:rsidRPr="00E23F37">
        <w:rPr>
          <w:rFonts w:ascii="Arial" w:hAnsi="Arial" w:cs="Arial"/>
        </w:rPr>
        <w:lastRenderedPageBreak/>
        <w:t xml:space="preserve">Provide advice, support and guidance as </w:t>
      </w:r>
      <w:r w:rsidR="00753291" w:rsidRPr="00E23F37">
        <w:rPr>
          <w:rFonts w:ascii="Arial" w:hAnsi="Arial" w:cs="Arial"/>
        </w:rPr>
        <w:t>advisor to</w:t>
      </w:r>
      <w:r w:rsidRPr="00E23F37">
        <w:rPr>
          <w:rFonts w:ascii="Arial" w:hAnsi="Arial" w:cs="Arial"/>
        </w:rPr>
        <w:t xml:space="preserve"> the organisation to </w:t>
      </w:r>
      <w:r w:rsidR="00642C76">
        <w:rPr>
          <w:rFonts w:ascii="Arial" w:hAnsi="Arial" w:cs="Arial"/>
        </w:rPr>
        <w:t xml:space="preserve">help </w:t>
      </w:r>
      <w:r w:rsidRPr="00E23F37">
        <w:rPr>
          <w:rFonts w:ascii="Arial" w:hAnsi="Arial" w:cs="Arial"/>
        </w:rPr>
        <w:t xml:space="preserve">inform and influence </w:t>
      </w:r>
      <w:r w:rsidR="00753291" w:rsidRPr="00E23F37">
        <w:rPr>
          <w:rFonts w:ascii="Arial" w:hAnsi="Arial" w:cs="Arial"/>
        </w:rPr>
        <w:t>client</w:t>
      </w:r>
      <w:r w:rsidR="00445661" w:rsidRPr="00E23F37">
        <w:rPr>
          <w:rFonts w:ascii="Arial" w:hAnsi="Arial" w:cs="Arial"/>
        </w:rPr>
        <w:t xml:space="preserve"> officers,</w:t>
      </w:r>
      <w:r w:rsidRPr="00E23F37">
        <w:rPr>
          <w:rFonts w:ascii="Arial" w:hAnsi="Arial" w:cs="Arial"/>
        </w:rPr>
        <w:t xml:space="preserve"> management and partners in line with relevant legislation and best practice, in order to effectively underpin risk based decision making. </w:t>
      </w:r>
    </w:p>
    <w:p w14:paraId="6B3A346D" w14:textId="09498DA4" w:rsidR="00D629F6" w:rsidRPr="00E23F37" w:rsidRDefault="00642C76" w:rsidP="00D629F6">
      <w:pPr>
        <w:pStyle w:val="ListParagraph"/>
        <w:numPr>
          <w:ilvl w:val="0"/>
          <w:numId w:val="12"/>
        </w:numPr>
        <w:spacing w:line="276" w:lineRule="auto"/>
        <w:ind w:left="714" w:hanging="357"/>
        <w:contextualSpacing/>
        <w:jc w:val="both"/>
        <w:rPr>
          <w:rFonts w:ascii="Arial" w:hAnsi="Arial" w:cs="Arial"/>
        </w:rPr>
      </w:pPr>
      <w:r>
        <w:rPr>
          <w:rFonts w:ascii="Arial" w:hAnsi="Arial" w:cs="Arial"/>
        </w:rPr>
        <w:t>Support the p</w:t>
      </w:r>
      <w:r w:rsidRPr="00E23F37">
        <w:rPr>
          <w:rFonts w:ascii="Arial" w:hAnsi="Arial" w:cs="Arial"/>
        </w:rPr>
        <w:t>rovi</w:t>
      </w:r>
      <w:r>
        <w:rPr>
          <w:rFonts w:ascii="Arial" w:hAnsi="Arial" w:cs="Arial"/>
        </w:rPr>
        <w:t>sion of</w:t>
      </w:r>
      <w:r w:rsidR="00D629F6" w:rsidRPr="00E23F37">
        <w:rPr>
          <w:rFonts w:ascii="Arial" w:hAnsi="Arial" w:cs="Arial"/>
        </w:rPr>
        <w:t xml:space="preserve"> advice and direction for the application of policy and process into and across the function(s) in an efficient and integrated way.</w:t>
      </w:r>
    </w:p>
    <w:p w14:paraId="32FA1E87" w14:textId="77777777" w:rsidR="00AC3994" w:rsidRPr="00AC3994" w:rsidRDefault="00AC3994" w:rsidP="00AC3994">
      <w:pPr>
        <w:spacing w:line="276" w:lineRule="auto"/>
        <w:contextualSpacing/>
        <w:jc w:val="both"/>
        <w:rPr>
          <w:rFonts w:ascii="Arial" w:hAnsi="Arial" w:cs="Arial"/>
        </w:rPr>
      </w:pPr>
      <w:r>
        <w:rPr>
          <w:noProof/>
          <w:lang w:eastAsia="en-GB"/>
        </w:rPr>
        <w:drawing>
          <wp:anchor distT="0" distB="0" distL="114300" distR="114300" simplePos="0" relativeHeight="251719680" behindDoc="0" locked="0" layoutInCell="1" allowOverlap="1" wp14:anchorId="7445885F" wp14:editId="2A8D8984">
            <wp:simplePos x="0" y="0"/>
            <wp:positionH relativeFrom="page">
              <wp:posOffset>0</wp:posOffset>
            </wp:positionH>
            <wp:positionV relativeFrom="paragraph">
              <wp:posOffset>198120</wp:posOffset>
            </wp:positionV>
            <wp:extent cx="7560310" cy="2339975"/>
            <wp:effectExtent l="0" t="0" r="2540" b="3175"/>
            <wp:wrapTopAndBottom/>
            <wp:docPr id="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71EE4B" w14:textId="77777777" w:rsidR="00AC3994" w:rsidRPr="00AC3994" w:rsidRDefault="00AC3994" w:rsidP="00AC3994">
      <w:pPr>
        <w:pStyle w:val="ListParagraph"/>
        <w:spacing w:line="276" w:lineRule="auto"/>
        <w:ind w:left="714"/>
        <w:contextualSpacing/>
        <w:jc w:val="both"/>
        <w:rPr>
          <w:rFonts w:ascii="Arial" w:hAnsi="Arial" w:cs="Arial"/>
        </w:rPr>
      </w:pPr>
    </w:p>
    <w:p w14:paraId="6DCF977F" w14:textId="77777777" w:rsidR="00AC3994" w:rsidRPr="00AC3994" w:rsidRDefault="00AC3994" w:rsidP="00AC3994">
      <w:pPr>
        <w:spacing w:line="276" w:lineRule="auto"/>
        <w:contextualSpacing/>
        <w:jc w:val="both"/>
        <w:rPr>
          <w:rFonts w:ascii="Arial" w:hAnsi="Arial" w:cs="Arial"/>
        </w:rPr>
      </w:pPr>
      <w:r w:rsidRPr="00AC3994">
        <w:rPr>
          <w:rFonts w:ascii="Arial" w:hAnsi="Arial" w:cs="Arial"/>
          <w:color w:val="004C84"/>
          <w:sz w:val="60"/>
          <w:szCs w:val="60"/>
        </w:rPr>
        <w:t>3. The role</w:t>
      </w:r>
      <w:r>
        <w:rPr>
          <w:rFonts w:ascii="Arial" w:hAnsi="Arial" w:cs="Arial"/>
          <w:color w:val="004C84"/>
          <w:sz w:val="60"/>
          <w:szCs w:val="60"/>
        </w:rPr>
        <w:t xml:space="preserve"> continued</w:t>
      </w:r>
    </w:p>
    <w:p w14:paraId="4FF3E4B0" w14:textId="77777777" w:rsidR="00AC3994" w:rsidRPr="00AC3994" w:rsidRDefault="00AC3994" w:rsidP="00AC3994">
      <w:pPr>
        <w:pStyle w:val="ListParagraph"/>
        <w:spacing w:line="276" w:lineRule="auto"/>
        <w:ind w:left="714"/>
        <w:contextualSpacing/>
        <w:jc w:val="both"/>
        <w:rPr>
          <w:rFonts w:ascii="Arial" w:hAnsi="Arial" w:cs="Arial"/>
        </w:rPr>
      </w:pPr>
    </w:p>
    <w:p w14:paraId="5A991006" w14:textId="77777777" w:rsidR="00D629F6" w:rsidRPr="00E23F37" w:rsidRDefault="00D629F6" w:rsidP="00D629F6">
      <w:pPr>
        <w:pStyle w:val="ListParagraph"/>
        <w:numPr>
          <w:ilvl w:val="0"/>
          <w:numId w:val="12"/>
        </w:numPr>
        <w:spacing w:line="276" w:lineRule="auto"/>
        <w:ind w:left="714" w:hanging="357"/>
        <w:contextualSpacing/>
        <w:jc w:val="both"/>
        <w:rPr>
          <w:rFonts w:ascii="Arial" w:hAnsi="Arial" w:cs="Arial"/>
        </w:rPr>
      </w:pPr>
      <w:r w:rsidRPr="00E23F37">
        <w:rPr>
          <w:rFonts w:ascii="Arial" w:hAnsi="Arial" w:cs="Arial"/>
        </w:rPr>
        <w:tab/>
      </w:r>
      <w:r w:rsidR="00753291" w:rsidRPr="00E23F37">
        <w:rPr>
          <w:rFonts w:ascii="Arial" w:hAnsi="Arial" w:cs="Arial"/>
        </w:rPr>
        <w:t>Establish and maintain</w:t>
      </w:r>
      <w:r w:rsidRPr="00E23F37">
        <w:rPr>
          <w:rFonts w:ascii="Arial" w:hAnsi="Arial" w:cs="Arial"/>
        </w:rPr>
        <w:t xml:space="preserve"> good relationships with </w:t>
      </w:r>
      <w:r w:rsidR="00753291" w:rsidRPr="00E23F37">
        <w:rPr>
          <w:rFonts w:ascii="Arial" w:hAnsi="Arial" w:cs="Arial"/>
        </w:rPr>
        <w:t xml:space="preserve">client officers, </w:t>
      </w:r>
      <w:r w:rsidRPr="00E23F37">
        <w:rPr>
          <w:rFonts w:ascii="Arial" w:hAnsi="Arial" w:cs="Arial"/>
        </w:rPr>
        <w:t xml:space="preserve">managers and external partners to understand and </w:t>
      </w:r>
      <w:r w:rsidR="00642C76">
        <w:rPr>
          <w:rFonts w:ascii="Arial" w:hAnsi="Arial" w:cs="Arial"/>
        </w:rPr>
        <w:t xml:space="preserve">help </w:t>
      </w:r>
      <w:r w:rsidRPr="00E23F37">
        <w:rPr>
          <w:rFonts w:ascii="Arial" w:hAnsi="Arial" w:cs="Arial"/>
        </w:rPr>
        <w:t>influence their activities and promote and enhance the Environment Agency</w:t>
      </w:r>
      <w:r w:rsidR="003018D0">
        <w:rPr>
          <w:rFonts w:ascii="Arial" w:hAnsi="Arial" w:cs="Arial"/>
        </w:rPr>
        <w:t>’s</w:t>
      </w:r>
      <w:r w:rsidRPr="00E23F37">
        <w:rPr>
          <w:rFonts w:ascii="Arial" w:hAnsi="Arial" w:cs="Arial"/>
        </w:rPr>
        <w:t xml:space="preserve"> goals and reputation.</w:t>
      </w:r>
    </w:p>
    <w:p w14:paraId="3D089916" w14:textId="65CB7B55" w:rsidR="00D629F6" w:rsidRPr="00C21521" w:rsidRDefault="00D629F6" w:rsidP="00D629F6">
      <w:pPr>
        <w:pStyle w:val="ListParagraph"/>
        <w:numPr>
          <w:ilvl w:val="0"/>
          <w:numId w:val="12"/>
        </w:numPr>
        <w:spacing w:line="276" w:lineRule="auto"/>
        <w:ind w:left="714" w:hanging="357"/>
        <w:contextualSpacing/>
        <w:jc w:val="both"/>
        <w:rPr>
          <w:rFonts w:ascii="Arial" w:hAnsi="Arial" w:cs="Arial"/>
          <w:i/>
        </w:rPr>
      </w:pPr>
      <w:r w:rsidRPr="00E23F37">
        <w:rPr>
          <w:rFonts w:ascii="Arial" w:hAnsi="Arial" w:cs="Arial"/>
        </w:rPr>
        <w:t>Monitor progress of work, identify risks in the delivery of priorities and implement timely resolution of issues, to ensure a</w:t>
      </w:r>
      <w:r w:rsidR="00445661" w:rsidRPr="00E23F37">
        <w:rPr>
          <w:rFonts w:ascii="Arial" w:hAnsi="Arial" w:cs="Arial"/>
        </w:rPr>
        <w:t>ppropriate reallocation of time and</w:t>
      </w:r>
      <w:r w:rsidRPr="00E23F37">
        <w:rPr>
          <w:rFonts w:ascii="Arial" w:hAnsi="Arial" w:cs="Arial"/>
        </w:rPr>
        <w:t xml:space="preserve"> effort</w:t>
      </w:r>
      <w:r w:rsidR="00445661" w:rsidRPr="00E23F37">
        <w:rPr>
          <w:rFonts w:ascii="Arial" w:hAnsi="Arial" w:cs="Arial"/>
        </w:rPr>
        <w:t>,</w:t>
      </w:r>
      <w:r w:rsidRPr="00E23F37">
        <w:rPr>
          <w:rFonts w:ascii="Arial" w:hAnsi="Arial" w:cs="Arial"/>
        </w:rPr>
        <w:t xml:space="preserve"> an</w:t>
      </w:r>
      <w:r w:rsidR="00445661" w:rsidRPr="00E23F37">
        <w:rPr>
          <w:rFonts w:ascii="Arial" w:hAnsi="Arial" w:cs="Arial"/>
        </w:rPr>
        <w:t>d enhancement of the service.</w:t>
      </w:r>
      <w:r w:rsidR="003018D0">
        <w:rPr>
          <w:rFonts w:ascii="Arial" w:hAnsi="Arial" w:cs="Arial"/>
        </w:rPr>
        <w:t xml:space="preserve"> This </w:t>
      </w:r>
      <w:r w:rsidR="00642C76">
        <w:rPr>
          <w:rFonts w:ascii="Arial" w:hAnsi="Arial" w:cs="Arial"/>
        </w:rPr>
        <w:t xml:space="preserve">may </w:t>
      </w:r>
      <w:r w:rsidR="003018D0">
        <w:rPr>
          <w:rFonts w:ascii="Arial" w:hAnsi="Arial" w:cs="Arial"/>
        </w:rPr>
        <w:t xml:space="preserve">include </w:t>
      </w:r>
      <w:r w:rsidR="00542E96">
        <w:rPr>
          <w:rFonts w:ascii="Arial" w:hAnsi="Arial" w:cs="Arial"/>
        </w:rPr>
        <w:t xml:space="preserve">instruction of external advisors and </w:t>
      </w:r>
      <w:r w:rsidR="003018D0">
        <w:rPr>
          <w:rFonts w:ascii="Arial" w:hAnsi="Arial" w:cs="Arial"/>
        </w:rPr>
        <w:t>careful management of any external legal spend.</w:t>
      </w:r>
    </w:p>
    <w:p w14:paraId="0DE5B1D8" w14:textId="32F3EF1A" w:rsidR="00417D86" w:rsidRPr="00E23F37" w:rsidRDefault="00642C76" w:rsidP="00D629F6">
      <w:pPr>
        <w:pStyle w:val="ListParagraph"/>
        <w:numPr>
          <w:ilvl w:val="0"/>
          <w:numId w:val="12"/>
        </w:numPr>
        <w:spacing w:line="276" w:lineRule="auto"/>
        <w:ind w:left="714" w:hanging="357"/>
        <w:contextualSpacing/>
        <w:jc w:val="both"/>
        <w:rPr>
          <w:rFonts w:ascii="Arial" w:hAnsi="Arial" w:cs="Arial"/>
          <w:i/>
        </w:rPr>
      </w:pPr>
      <w:r>
        <w:rPr>
          <w:rFonts w:ascii="Arial" w:hAnsi="Arial" w:cs="Arial"/>
        </w:rPr>
        <w:t>Assist with the c</w:t>
      </w:r>
      <w:r w:rsidR="00417D86">
        <w:rPr>
          <w:rFonts w:ascii="Arial" w:hAnsi="Arial" w:cs="Arial"/>
        </w:rPr>
        <w:t>oordinat</w:t>
      </w:r>
      <w:r>
        <w:rPr>
          <w:rFonts w:ascii="Arial" w:hAnsi="Arial" w:cs="Arial"/>
        </w:rPr>
        <w:t>ion</w:t>
      </w:r>
      <w:r w:rsidR="00417D86">
        <w:rPr>
          <w:rFonts w:ascii="Arial" w:hAnsi="Arial" w:cs="Arial"/>
        </w:rPr>
        <w:t xml:space="preserve"> and plan</w:t>
      </w:r>
      <w:r>
        <w:rPr>
          <w:rFonts w:ascii="Arial" w:hAnsi="Arial" w:cs="Arial"/>
        </w:rPr>
        <w:t>ning</w:t>
      </w:r>
      <w:r w:rsidR="00417D86">
        <w:rPr>
          <w:rFonts w:ascii="Arial" w:hAnsi="Arial" w:cs="Arial"/>
        </w:rPr>
        <w:t xml:space="preserve"> for the provision of </w:t>
      </w:r>
      <w:r w:rsidR="007A6366">
        <w:rPr>
          <w:rFonts w:ascii="Arial" w:hAnsi="Arial" w:cs="Arial"/>
        </w:rPr>
        <w:t xml:space="preserve">timely </w:t>
      </w:r>
      <w:r w:rsidR="00417D86">
        <w:rPr>
          <w:rFonts w:ascii="Arial" w:hAnsi="Arial" w:cs="Arial"/>
        </w:rPr>
        <w:t xml:space="preserve">legal advice across </w:t>
      </w:r>
      <w:r>
        <w:rPr>
          <w:rFonts w:ascii="Arial" w:hAnsi="Arial" w:cs="Arial"/>
        </w:rPr>
        <w:t>the Property Law Team’s portfolio of work</w:t>
      </w:r>
      <w:r w:rsidR="00417D86">
        <w:rPr>
          <w:rFonts w:ascii="Arial" w:hAnsi="Arial" w:cs="Arial"/>
        </w:rPr>
        <w:t xml:space="preserve">.  </w:t>
      </w:r>
      <w:r w:rsidR="00C21521">
        <w:rPr>
          <w:rFonts w:ascii="Arial" w:hAnsi="Arial" w:cs="Arial"/>
        </w:rPr>
        <w:t xml:space="preserve">This will include </w:t>
      </w:r>
      <w:r>
        <w:rPr>
          <w:rFonts w:ascii="Arial" w:hAnsi="Arial" w:cs="Arial"/>
        </w:rPr>
        <w:t xml:space="preserve">assisting with the </w:t>
      </w:r>
      <w:r w:rsidR="00C21521">
        <w:rPr>
          <w:rFonts w:ascii="Arial" w:hAnsi="Arial" w:cs="Arial"/>
        </w:rPr>
        <w:t xml:space="preserve">proactive analysis of clients’ </w:t>
      </w:r>
      <w:r w:rsidR="00F637D5">
        <w:rPr>
          <w:rFonts w:ascii="Arial" w:hAnsi="Arial" w:cs="Arial"/>
        </w:rPr>
        <w:t>priorities</w:t>
      </w:r>
      <w:r w:rsidR="00C21521">
        <w:rPr>
          <w:rFonts w:ascii="Arial" w:hAnsi="Arial" w:cs="Arial"/>
        </w:rPr>
        <w:t xml:space="preserve"> to plan for the efficient provision of legal advice.</w:t>
      </w:r>
    </w:p>
    <w:p w14:paraId="3FE45E92" w14:textId="77777777" w:rsidR="00D629F6" w:rsidRPr="00E23F37" w:rsidRDefault="00D629F6" w:rsidP="00D629F6">
      <w:pPr>
        <w:numPr>
          <w:ilvl w:val="0"/>
          <w:numId w:val="12"/>
        </w:numPr>
        <w:spacing w:line="276" w:lineRule="auto"/>
        <w:jc w:val="both"/>
        <w:rPr>
          <w:rFonts w:ascii="Arial" w:hAnsi="Arial" w:cs="Arial"/>
          <w:sz w:val="22"/>
          <w:szCs w:val="22"/>
        </w:rPr>
      </w:pPr>
      <w:r w:rsidRPr="00E23F37">
        <w:rPr>
          <w:rFonts w:ascii="Arial" w:hAnsi="Arial" w:cs="Arial"/>
          <w:sz w:val="22"/>
          <w:szCs w:val="22"/>
        </w:rPr>
        <w:t xml:space="preserve">Identify, share and implement external and internal best practice so that </w:t>
      </w:r>
      <w:r w:rsidR="00445661" w:rsidRPr="00E23F37">
        <w:rPr>
          <w:rFonts w:ascii="Arial" w:hAnsi="Arial" w:cs="Arial"/>
          <w:sz w:val="22"/>
          <w:szCs w:val="22"/>
        </w:rPr>
        <w:t>advice to decision makers</w:t>
      </w:r>
      <w:r w:rsidRPr="00E23F37">
        <w:rPr>
          <w:rFonts w:ascii="Arial" w:hAnsi="Arial" w:cs="Arial"/>
          <w:sz w:val="22"/>
          <w:szCs w:val="22"/>
        </w:rPr>
        <w:t xml:space="preserve"> takes account of</w:t>
      </w:r>
      <w:r w:rsidR="00445661" w:rsidRPr="00E23F37">
        <w:rPr>
          <w:rFonts w:ascii="Arial" w:hAnsi="Arial" w:cs="Arial"/>
          <w:sz w:val="22"/>
          <w:szCs w:val="22"/>
        </w:rPr>
        <w:t xml:space="preserve"> current thinking, innovation  and lessons learned</w:t>
      </w:r>
      <w:r w:rsidRPr="00E23F37">
        <w:rPr>
          <w:rFonts w:ascii="Arial" w:hAnsi="Arial" w:cs="Arial"/>
          <w:sz w:val="22"/>
          <w:szCs w:val="22"/>
        </w:rPr>
        <w:t>;</w:t>
      </w:r>
    </w:p>
    <w:p w14:paraId="370CDC3C" w14:textId="77777777" w:rsidR="00D629F6" w:rsidRPr="00E23F37" w:rsidRDefault="00D629F6" w:rsidP="00D629F6">
      <w:pPr>
        <w:numPr>
          <w:ilvl w:val="0"/>
          <w:numId w:val="12"/>
        </w:numPr>
        <w:spacing w:line="276" w:lineRule="auto"/>
        <w:jc w:val="both"/>
        <w:rPr>
          <w:rFonts w:ascii="Arial" w:hAnsi="Arial" w:cs="Arial"/>
          <w:sz w:val="22"/>
          <w:szCs w:val="22"/>
        </w:rPr>
      </w:pPr>
      <w:r w:rsidRPr="00E23F37">
        <w:rPr>
          <w:rFonts w:ascii="Arial" w:hAnsi="Arial" w:cs="Arial"/>
          <w:sz w:val="22"/>
          <w:szCs w:val="22"/>
        </w:rPr>
        <w:t>Ensure communica</w:t>
      </w:r>
      <w:r w:rsidR="00445661" w:rsidRPr="00E23F37">
        <w:rPr>
          <w:rFonts w:ascii="Arial" w:hAnsi="Arial" w:cs="Arial"/>
          <w:sz w:val="22"/>
          <w:szCs w:val="22"/>
        </w:rPr>
        <w:t>tion is audience focused, clear and</w:t>
      </w:r>
      <w:r w:rsidRPr="00E23F37">
        <w:rPr>
          <w:rFonts w:ascii="Arial" w:hAnsi="Arial" w:cs="Arial"/>
          <w:sz w:val="22"/>
          <w:szCs w:val="22"/>
        </w:rPr>
        <w:t xml:space="preserve"> concise in order to assist understanding and support for business change and ensure implementation is positive and consistent;</w:t>
      </w:r>
    </w:p>
    <w:p w14:paraId="0369B16F" w14:textId="53287BE1" w:rsidR="00D629F6" w:rsidRPr="00C21521" w:rsidRDefault="00642C76" w:rsidP="00D629F6">
      <w:pPr>
        <w:widowControl w:val="0"/>
        <w:numPr>
          <w:ilvl w:val="0"/>
          <w:numId w:val="12"/>
        </w:numPr>
        <w:spacing w:line="276" w:lineRule="auto"/>
        <w:jc w:val="both"/>
        <w:rPr>
          <w:rFonts w:ascii="Arial" w:hAnsi="Arial" w:cs="Arial"/>
          <w:b/>
          <w:color w:val="000000"/>
          <w:sz w:val="22"/>
          <w:szCs w:val="22"/>
        </w:rPr>
      </w:pPr>
      <w:r>
        <w:rPr>
          <w:rFonts w:ascii="Arial" w:hAnsi="Arial" w:cs="Arial"/>
          <w:sz w:val="22"/>
          <w:szCs w:val="22"/>
        </w:rPr>
        <w:t>Develop and m</w:t>
      </w:r>
      <w:r w:rsidR="00D629F6" w:rsidRPr="00E23F37">
        <w:rPr>
          <w:rFonts w:ascii="Arial" w:hAnsi="Arial" w:cs="Arial"/>
          <w:sz w:val="22"/>
          <w:szCs w:val="22"/>
        </w:rPr>
        <w:t>aintain a good</w:t>
      </w:r>
      <w:r w:rsidR="00445661" w:rsidRPr="00E23F37">
        <w:rPr>
          <w:rFonts w:ascii="Arial" w:hAnsi="Arial" w:cs="Arial"/>
          <w:sz w:val="22"/>
          <w:szCs w:val="22"/>
        </w:rPr>
        <w:t>,</w:t>
      </w:r>
      <w:r w:rsidR="00D629F6" w:rsidRPr="00E23F37">
        <w:rPr>
          <w:rFonts w:ascii="Arial" w:hAnsi="Arial" w:cs="Arial"/>
          <w:sz w:val="22"/>
          <w:szCs w:val="22"/>
        </w:rPr>
        <w:t xml:space="preserve"> broad understanding of Environment Agency business and culture in order to </w:t>
      </w:r>
      <w:r w:rsidR="00445661" w:rsidRPr="00E23F37">
        <w:rPr>
          <w:rFonts w:ascii="Arial" w:hAnsi="Arial" w:cs="Arial"/>
          <w:sz w:val="22"/>
          <w:szCs w:val="22"/>
        </w:rPr>
        <w:t xml:space="preserve">support the </w:t>
      </w:r>
      <w:r w:rsidR="00D629F6" w:rsidRPr="00E23F37">
        <w:rPr>
          <w:rFonts w:ascii="Arial" w:hAnsi="Arial" w:cs="Arial"/>
          <w:sz w:val="22"/>
          <w:szCs w:val="22"/>
        </w:rPr>
        <w:t>design, develop</w:t>
      </w:r>
      <w:r w:rsidR="00445661" w:rsidRPr="00E23F37">
        <w:rPr>
          <w:rFonts w:ascii="Arial" w:hAnsi="Arial" w:cs="Arial"/>
          <w:sz w:val="22"/>
          <w:szCs w:val="22"/>
        </w:rPr>
        <w:t>ment</w:t>
      </w:r>
      <w:r w:rsidR="00D629F6" w:rsidRPr="00E23F37">
        <w:rPr>
          <w:rFonts w:ascii="Arial" w:hAnsi="Arial" w:cs="Arial"/>
          <w:sz w:val="22"/>
          <w:szCs w:val="22"/>
        </w:rPr>
        <w:t>,</w:t>
      </w:r>
      <w:r w:rsidR="00432344" w:rsidRPr="00E23F37">
        <w:rPr>
          <w:rFonts w:ascii="Arial" w:hAnsi="Arial" w:cs="Arial"/>
          <w:sz w:val="22"/>
          <w:szCs w:val="22"/>
        </w:rPr>
        <w:t xml:space="preserve"> and</w:t>
      </w:r>
      <w:r w:rsidR="00D629F6" w:rsidRPr="00E23F37">
        <w:rPr>
          <w:rFonts w:ascii="Arial" w:hAnsi="Arial" w:cs="Arial"/>
          <w:sz w:val="22"/>
          <w:szCs w:val="22"/>
        </w:rPr>
        <w:t xml:space="preserve"> implement</w:t>
      </w:r>
      <w:r w:rsidR="00445661" w:rsidRPr="00E23F37">
        <w:rPr>
          <w:rFonts w:ascii="Arial" w:hAnsi="Arial" w:cs="Arial"/>
          <w:sz w:val="22"/>
          <w:szCs w:val="22"/>
        </w:rPr>
        <w:t>ation of</w:t>
      </w:r>
      <w:r w:rsidR="00D629F6" w:rsidRPr="00E23F37">
        <w:rPr>
          <w:rFonts w:ascii="Arial" w:hAnsi="Arial" w:cs="Arial"/>
          <w:sz w:val="22"/>
          <w:szCs w:val="22"/>
        </w:rPr>
        <w:t xml:space="preserve"> Government policy with consideration of the potential implications / impact across the whole business.</w:t>
      </w:r>
      <w:r w:rsidR="00542E96">
        <w:rPr>
          <w:rFonts w:ascii="Arial" w:hAnsi="Arial" w:cs="Arial"/>
          <w:sz w:val="22"/>
          <w:szCs w:val="22"/>
        </w:rPr>
        <w:t xml:space="preserve"> </w:t>
      </w:r>
    </w:p>
    <w:p w14:paraId="08C89551" w14:textId="4C4A7266" w:rsidR="007A6366" w:rsidRPr="008B4121" w:rsidRDefault="007A6366" w:rsidP="007A6366">
      <w:pPr>
        <w:pStyle w:val="NormalWeb"/>
        <w:numPr>
          <w:ilvl w:val="0"/>
          <w:numId w:val="12"/>
        </w:numPr>
        <w:spacing w:before="120" w:beforeAutospacing="0" w:after="120" w:afterAutospacing="0" w:line="276" w:lineRule="auto"/>
        <w:rPr>
          <w:rFonts w:ascii="Arial" w:hAnsi="Arial" w:cs="Arial"/>
          <w:sz w:val="22"/>
          <w:szCs w:val="22"/>
        </w:rPr>
      </w:pPr>
      <w:r w:rsidRPr="008B4121">
        <w:rPr>
          <w:rFonts w:ascii="Arial" w:hAnsi="Arial" w:cs="Arial"/>
          <w:sz w:val="22"/>
          <w:szCs w:val="22"/>
        </w:rPr>
        <w:t xml:space="preserve">Supporting the </w:t>
      </w:r>
      <w:r>
        <w:rPr>
          <w:rFonts w:ascii="Arial" w:hAnsi="Arial" w:cs="Arial"/>
          <w:sz w:val="22"/>
          <w:szCs w:val="22"/>
        </w:rPr>
        <w:t xml:space="preserve">development of expertise and knowledge transfer </w:t>
      </w:r>
      <w:r w:rsidR="00642C76">
        <w:rPr>
          <w:rFonts w:ascii="Arial" w:hAnsi="Arial" w:cs="Arial"/>
          <w:sz w:val="22"/>
          <w:szCs w:val="22"/>
        </w:rPr>
        <w:t xml:space="preserve">across </w:t>
      </w:r>
      <w:r>
        <w:rPr>
          <w:rFonts w:ascii="Arial" w:hAnsi="Arial" w:cs="Arial"/>
          <w:sz w:val="22"/>
          <w:szCs w:val="22"/>
        </w:rPr>
        <w:t>the property law team.</w:t>
      </w:r>
    </w:p>
    <w:p w14:paraId="1214FB6D" w14:textId="77777777" w:rsidR="00D629F6" w:rsidRPr="00E23F37" w:rsidRDefault="00D629F6" w:rsidP="00D629F6">
      <w:pPr>
        <w:spacing w:line="276" w:lineRule="auto"/>
        <w:jc w:val="both"/>
        <w:rPr>
          <w:rFonts w:ascii="Arial" w:hAnsi="Arial" w:cs="Arial"/>
          <w:i/>
          <w:sz w:val="22"/>
          <w:szCs w:val="22"/>
        </w:rPr>
      </w:pPr>
      <w:r w:rsidRPr="00E23F37">
        <w:rPr>
          <w:rFonts w:ascii="Arial" w:hAnsi="Arial" w:cs="Arial"/>
          <w:sz w:val="22"/>
          <w:szCs w:val="22"/>
        </w:rPr>
        <w:lastRenderedPageBreak/>
        <w:tab/>
      </w:r>
      <w:r w:rsidRPr="00E23F37">
        <w:rPr>
          <w:rFonts w:ascii="Arial" w:hAnsi="Arial" w:cs="Arial"/>
          <w:sz w:val="22"/>
          <w:szCs w:val="22"/>
        </w:rPr>
        <w:tab/>
      </w:r>
      <w:r w:rsidRPr="00E23F37">
        <w:rPr>
          <w:rFonts w:ascii="Arial" w:hAnsi="Arial" w:cs="Arial"/>
          <w:i/>
          <w:sz w:val="22"/>
          <w:szCs w:val="22"/>
        </w:rPr>
        <w:tab/>
      </w:r>
      <w:r w:rsidRPr="00E23F37">
        <w:rPr>
          <w:rFonts w:ascii="Arial" w:hAnsi="Arial" w:cs="Arial"/>
          <w:i/>
          <w:sz w:val="22"/>
          <w:szCs w:val="22"/>
        </w:rPr>
        <w:tab/>
      </w:r>
      <w:r w:rsidRPr="00E23F37">
        <w:rPr>
          <w:rFonts w:ascii="Arial" w:hAnsi="Arial" w:cs="Arial"/>
          <w:i/>
          <w:sz w:val="22"/>
          <w:szCs w:val="22"/>
        </w:rPr>
        <w:tab/>
      </w:r>
      <w:r w:rsidRPr="00E23F37">
        <w:rPr>
          <w:rFonts w:ascii="Arial" w:hAnsi="Arial" w:cs="Arial"/>
          <w:i/>
          <w:sz w:val="22"/>
          <w:szCs w:val="22"/>
        </w:rPr>
        <w:tab/>
      </w:r>
    </w:p>
    <w:p w14:paraId="49FE4483" w14:textId="77777777" w:rsidR="00D629F6" w:rsidRPr="00E23F37" w:rsidRDefault="00D629F6" w:rsidP="00D629F6">
      <w:pPr>
        <w:pStyle w:val="PlainText"/>
        <w:spacing w:line="276" w:lineRule="auto"/>
        <w:rPr>
          <w:rFonts w:ascii="Arial" w:hAnsi="Arial" w:cs="Arial"/>
          <w:b/>
          <w:color w:val="004C84"/>
          <w:sz w:val="28"/>
          <w:szCs w:val="28"/>
        </w:rPr>
      </w:pPr>
      <w:r w:rsidRPr="00E23F37">
        <w:rPr>
          <w:rFonts w:ascii="Arial" w:hAnsi="Arial" w:cs="Arial"/>
          <w:b/>
          <w:color w:val="004C84"/>
          <w:sz w:val="28"/>
          <w:szCs w:val="28"/>
        </w:rPr>
        <w:t>Knowledge/Qualifications</w:t>
      </w:r>
    </w:p>
    <w:p w14:paraId="3A972D1B" w14:textId="77777777" w:rsidR="00636955" w:rsidRPr="00636955" w:rsidRDefault="00D629F6" w:rsidP="00636955">
      <w:pPr>
        <w:spacing w:line="276" w:lineRule="auto"/>
        <w:rPr>
          <w:rFonts w:ascii="Arial" w:hAnsi="Arial" w:cs="Arial"/>
          <w:sz w:val="22"/>
          <w:szCs w:val="22"/>
        </w:rPr>
      </w:pPr>
      <w:r w:rsidRPr="00636955">
        <w:rPr>
          <w:rFonts w:ascii="Arial" w:hAnsi="Arial" w:cs="Arial"/>
          <w:sz w:val="22"/>
          <w:szCs w:val="22"/>
        </w:rPr>
        <w:t xml:space="preserve">Admitted barrister or solicitor </w:t>
      </w:r>
      <w:r w:rsidR="00753291" w:rsidRPr="00636955">
        <w:rPr>
          <w:rFonts w:ascii="Arial" w:hAnsi="Arial" w:cs="Arial"/>
          <w:sz w:val="22"/>
          <w:szCs w:val="22"/>
        </w:rPr>
        <w:t xml:space="preserve">or legal executive </w:t>
      </w:r>
      <w:r w:rsidRPr="00636955">
        <w:rPr>
          <w:rFonts w:ascii="Arial" w:hAnsi="Arial" w:cs="Arial"/>
          <w:sz w:val="22"/>
          <w:szCs w:val="22"/>
        </w:rPr>
        <w:t>with current right to practise in England.</w:t>
      </w:r>
      <w:r w:rsidR="00636955" w:rsidRPr="00636955">
        <w:rPr>
          <w:rFonts w:ascii="Arial" w:hAnsi="Arial" w:cs="Arial"/>
          <w:sz w:val="22"/>
          <w:szCs w:val="22"/>
        </w:rPr>
        <w:t xml:space="preserve"> Applicants from other common law jurisdictions are welcome, at the time of applying they must be fully qualified in England.</w:t>
      </w:r>
    </w:p>
    <w:p w14:paraId="54AA44A4" w14:textId="77777777" w:rsidR="00D629F6" w:rsidRPr="00E23F37" w:rsidRDefault="00D629F6" w:rsidP="00D629F6">
      <w:pPr>
        <w:spacing w:line="276" w:lineRule="auto"/>
        <w:rPr>
          <w:rFonts w:ascii="Arial" w:hAnsi="Arial" w:cs="Arial"/>
        </w:rPr>
      </w:pPr>
    </w:p>
    <w:p w14:paraId="719B6276" w14:textId="77777777" w:rsidR="006117FC" w:rsidRPr="00E23F37" w:rsidRDefault="006117FC" w:rsidP="00D629F6">
      <w:pPr>
        <w:pStyle w:val="PlainText"/>
        <w:spacing w:line="276" w:lineRule="auto"/>
        <w:rPr>
          <w:rFonts w:ascii="Arial" w:hAnsi="Arial" w:cs="Arial"/>
          <w:b/>
          <w:color w:val="004C84"/>
          <w:sz w:val="28"/>
          <w:szCs w:val="28"/>
        </w:rPr>
      </w:pPr>
    </w:p>
    <w:p w14:paraId="08898BBF" w14:textId="77777777" w:rsidR="00AC3994" w:rsidRDefault="00AC3994" w:rsidP="00AC3994">
      <w:pPr>
        <w:pStyle w:val="ListParagraph"/>
        <w:rPr>
          <w:rFonts w:ascii="Arial" w:hAnsi="Arial" w:cs="Arial"/>
        </w:rPr>
      </w:pPr>
      <w:r>
        <w:rPr>
          <w:noProof/>
          <w:lang w:eastAsia="en-GB"/>
        </w:rPr>
        <w:drawing>
          <wp:anchor distT="0" distB="0" distL="114300" distR="114300" simplePos="0" relativeHeight="251721728" behindDoc="0" locked="0" layoutInCell="1" allowOverlap="1" wp14:anchorId="12E1611A" wp14:editId="6B56D53F">
            <wp:simplePos x="0" y="0"/>
            <wp:positionH relativeFrom="page">
              <wp:align>left</wp:align>
            </wp:positionH>
            <wp:positionV relativeFrom="paragraph">
              <wp:posOffset>0</wp:posOffset>
            </wp:positionV>
            <wp:extent cx="7560310" cy="2522855"/>
            <wp:effectExtent l="0" t="0" r="2540" b="0"/>
            <wp:wrapTopAndBottom/>
            <wp:docPr id="1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522855"/>
                    </a:xfrm>
                    <a:prstGeom prst="rect">
                      <a:avLst/>
                    </a:prstGeom>
                    <a:noFill/>
                    <a:ln w="9525">
                      <a:noFill/>
                      <a:miter lim="800000"/>
                      <a:headEnd/>
                      <a:tailEnd/>
                    </a:ln>
                  </pic:spPr>
                </pic:pic>
              </a:graphicData>
            </a:graphic>
            <wp14:sizeRelV relativeFrom="margin">
              <wp14:pctHeight>0</wp14:pctHeight>
            </wp14:sizeRelV>
          </wp:anchor>
        </w:drawing>
      </w:r>
    </w:p>
    <w:p w14:paraId="1FC2C547" w14:textId="77777777" w:rsidR="00AC3994" w:rsidRDefault="00AC3994" w:rsidP="00AC3994">
      <w:pPr>
        <w:spacing w:line="276" w:lineRule="auto"/>
        <w:contextualSpacing/>
        <w:jc w:val="both"/>
        <w:rPr>
          <w:rFonts w:ascii="Arial" w:hAnsi="Arial" w:cs="Arial"/>
          <w:color w:val="004C84"/>
          <w:sz w:val="60"/>
          <w:szCs w:val="60"/>
        </w:rPr>
      </w:pPr>
      <w:r w:rsidRPr="00AC3994">
        <w:rPr>
          <w:rFonts w:ascii="Arial" w:hAnsi="Arial" w:cs="Arial"/>
          <w:color w:val="004C84"/>
          <w:sz w:val="60"/>
          <w:szCs w:val="60"/>
        </w:rPr>
        <w:t>3. The role</w:t>
      </w:r>
      <w:r>
        <w:rPr>
          <w:rFonts w:ascii="Arial" w:hAnsi="Arial" w:cs="Arial"/>
          <w:color w:val="004C84"/>
          <w:sz w:val="60"/>
          <w:szCs w:val="60"/>
        </w:rPr>
        <w:t xml:space="preserve"> continued</w:t>
      </w:r>
    </w:p>
    <w:p w14:paraId="0F90ACC1" w14:textId="77777777" w:rsidR="0076770B" w:rsidRDefault="0076770B" w:rsidP="0076770B">
      <w:pPr>
        <w:spacing w:line="276" w:lineRule="auto"/>
        <w:contextualSpacing/>
        <w:jc w:val="both"/>
        <w:rPr>
          <w:rFonts w:ascii="Arial" w:hAnsi="Arial" w:cs="Arial"/>
          <w:b/>
          <w:color w:val="004C84"/>
          <w:sz w:val="28"/>
          <w:szCs w:val="28"/>
        </w:rPr>
      </w:pPr>
    </w:p>
    <w:p w14:paraId="2E07BB7A" w14:textId="706B8854" w:rsidR="0076770B" w:rsidRPr="0076770B" w:rsidRDefault="0076770B" w:rsidP="0076770B">
      <w:pPr>
        <w:spacing w:line="276" w:lineRule="auto"/>
        <w:contextualSpacing/>
        <w:jc w:val="both"/>
        <w:rPr>
          <w:rFonts w:ascii="Arial" w:hAnsi="Arial" w:cs="Arial"/>
        </w:rPr>
      </w:pPr>
      <w:r w:rsidRPr="00E23F37">
        <w:rPr>
          <w:rFonts w:ascii="Arial" w:hAnsi="Arial" w:cs="Arial"/>
          <w:b/>
          <w:color w:val="004C84"/>
          <w:sz w:val="28"/>
          <w:szCs w:val="28"/>
        </w:rPr>
        <w:t>Required Skills/Abilities/Experience</w:t>
      </w:r>
    </w:p>
    <w:p w14:paraId="2168FEC4" w14:textId="3467DCDC" w:rsidR="00753291" w:rsidRPr="0076770B" w:rsidRDefault="00AC3994" w:rsidP="0076770B">
      <w:pPr>
        <w:pStyle w:val="ListParagraph"/>
        <w:numPr>
          <w:ilvl w:val="0"/>
          <w:numId w:val="13"/>
        </w:numPr>
        <w:spacing w:line="276" w:lineRule="auto"/>
        <w:contextualSpacing/>
        <w:jc w:val="both"/>
        <w:rPr>
          <w:rFonts w:ascii="Arial" w:hAnsi="Arial" w:cs="Arial"/>
        </w:rPr>
      </w:pPr>
      <w:r w:rsidRPr="00E23F37">
        <w:rPr>
          <w:rFonts w:ascii="Arial" w:hAnsi="Arial" w:cs="Arial"/>
        </w:rPr>
        <w:t>A</w:t>
      </w:r>
      <w:r>
        <w:rPr>
          <w:rFonts w:ascii="Arial" w:hAnsi="Arial" w:cs="Arial"/>
        </w:rPr>
        <w:t xml:space="preserve">n excellent </w:t>
      </w:r>
      <w:r w:rsidRPr="00E23F37">
        <w:rPr>
          <w:rFonts w:ascii="Arial" w:hAnsi="Arial" w:cs="Arial"/>
        </w:rPr>
        <w:t xml:space="preserve">grounding in </w:t>
      </w:r>
      <w:r>
        <w:rPr>
          <w:rFonts w:ascii="Arial" w:hAnsi="Arial" w:cs="Arial"/>
        </w:rPr>
        <w:t>property</w:t>
      </w:r>
      <w:r w:rsidRPr="00E23F37">
        <w:rPr>
          <w:rFonts w:ascii="Arial" w:hAnsi="Arial" w:cs="Arial"/>
        </w:rPr>
        <w:t xml:space="preserve"> </w:t>
      </w:r>
      <w:r>
        <w:rPr>
          <w:rFonts w:ascii="Arial" w:hAnsi="Arial" w:cs="Arial"/>
        </w:rPr>
        <w:t>law</w:t>
      </w:r>
    </w:p>
    <w:p w14:paraId="54025ADA" w14:textId="77777777" w:rsidR="00753291" w:rsidRPr="00E23F37" w:rsidRDefault="00753291" w:rsidP="00753291">
      <w:pPr>
        <w:pStyle w:val="ListParagraph"/>
        <w:numPr>
          <w:ilvl w:val="0"/>
          <w:numId w:val="13"/>
        </w:numPr>
        <w:spacing w:line="276" w:lineRule="auto"/>
        <w:contextualSpacing/>
        <w:jc w:val="both"/>
        <w:rPr>
          <w:rFonts w:ascii="Arial" w:hAnsi="Arial" w:cs="Arial"/>
        </w:rPr>
      </w:pPr>
      <w:r w:rsidRPr="00E23F37">
        <w:rPr>
          <w:rFonts w:ascii="Arial" w:hAnsi="Arial" w:cs="Arial"/>
        </w:rPr>
        <w:t xml:space="preserve">Willingness and aptitude to rapidly get </w:t>
      </w:r>
      <w:r w:rsidR="00AC3994">
        <w:rPr>
          <w:rFonts w:ascii="Arial" w:hAnsi="Arial" w:cs="Arial"/>
        </w:rPr>
        <w:t>up to speed on new legal issues</w:t>
      </w:r>
    </w:p>
    <w:p w14:paraId="79643921" w14:textId="77777777" w:rsidR="00D629F6" w:rsidRPr="00E23F37" w:rsidRDefault="00D629F6" w:rsidP="00D629F6">
      <w:pPr>
        <w:pStyle w:val="ListParagraph"/>
        <w:numPr>
          <w:ilvl w:val="0"/>
          <w:numId w:val="13"/>
        </w:numPr>
        <w:spacing w:line="276" w:lineRule="auto"/>
        <w:ind w:left="714" w:hanging="357"/>
        <w:contextualSpacing/>
        <w:jc w:val="both"/>
        <w:rPr>
          <w:rFonts w:ascii="Arial" w:hAnsi="Arial" w:cs="Arial"/>
        </w:rPr>
      </w:pPr>
      <w:r w:rsidRPr="00E23F37">
        <w:rPr>
          <w:rFonts w:ascii="Arial" w:hAnsi="Arial" w:cs="Arial"/>
        </w:rPr>
        <w:t>Confidence and experience to assim</w:t>
      </w:r>
      <w:r w:rsidR="00AC3994">
        <w:rPr>
          <w:rFonts w:ascii="Arial" w:hAnsi="Arial" w:cs="Arial"/>
        </w:rPr>
        <w:t>ilate a new area of law quickly</w:t>
      </w:r>
    </w:p>
    <w:p w14:paraId="14F0A253" w14:textId="77777777" w:rsidR="00D629F6" w:rsidRPr="00E23F37" w:rsidRDefault="00D629F6" w:rsidP="00D629F6">
      <w:pPr>
        <w:pStyle w:val="ListParagraph"/>
        <w:numPr>
          <w:ilvl w:val="0"/>
          <w:numId w:val="13"/>
        </w:numPr>
        <w:spacing w:line="276" w:lineRule="auto"/>
        <w:ind w:left="714" w:hanging="357"/>
        <w:contextualSpacing/>
        <w:jc w:val="both"/>
        <w:rPr>
          <w:rFonts w:ascii="Arial" w:hAnsi="Arial" w:cs="Arial"/>
        </w:rPr>
      </w:pPr>
      <w:r w:rsidRPr="00E23F37">
        <w:rPr>
          <w:rFonts w:ascii="Arial" w:hAnsi="Arial" w:cs="Arial"/>
        </w:rPr>
        <w:t xml:space="preserve">The ability to write detailed legal briefings for use at director/board/government level, and to compose correspondence in response to </w:t>
      </w:r>
      <w:r w:rsidR="00445661" w:rsidRPr="00E23F37">
        <w:rPr>
          <w:rFonts w:ascii="Arial" w:hAnsi="Arial" w:cs="Arial"/>
        </w:rPr>
        <w:t>challenging external</w:t>
      </w:r>
      <w:r w:rsidR="00AC3994">
        <w:rPr>
          <w:rFonts w:ascii="Arial" w:hAnsi="Arial" w:cs="Arial"/>
        </w:rPr>
        <w:t xml:space="preserve"> questions</w:t>
      </w:r>
    </w:p>
    <w:p w14:paraId="6E8FFD07" w14:textId="6924B2F6" w:rsidR="00D629F6" w:rsidRPr="00E23F37" w:rsidRDefault="00D629F6" w:rsidP="00D629F6">
      <w:pPr>
        <w:pStyle w:val="ListParagraph"/>
        <w:numPr>
          <w:ilvl w:val="0"/>
          <w:numId w:val="13"/>
        </w:numPr>
        <w:spacing w:line="276" w:lineRule="auto"/>
        <w:ind w:left="714" w:hanging="357"/>
        <w:contextualSpacing/>
        <w:jc w:val="both"/>
        <w:rPr>
          <w:rFonts w:ascii="Arial" w:hAnsi="Arial" w:cs="Arial"/>
        </w:rPr>
      </w:pPr>
      <w:r w:rsidRPr="00E23F37">
        <w:rPr>
          <w:rFonts w:ascii="Arial" w:hAnsi="Arial" w:cs="Arial"/>
        </w:rPr>
        <w:t xml:space="preserve">The ability through experience to </w:t>
      </w:r>
      <w:r w:rsidR="00642C76">
        <w:rPr>
          <w:rFonts w:ascii="Arial" w:hAnsi="Arial" w:cs="Arial"/>
        </w:rPr>
        <w:t xml:space="preserve">assist with the provision of </w:t>
      </w:r>
      <w:r w:rsidRPr="00E23F37">
        <w:rPr>
          <w:rFonts w:ascii="Arial" w:hAnsi="Arial" w:cs="Arial"/>
        </w:rPr>
        <w:t>advi</w:t>
      </w:r>
      <w:r w:rsidR="00642C76">
        <w:rPr>
          <w:rFonts w:ascii="Arial" w:hAnsi="Arial" w:cs="Arial"/>
        </w:rPr>
        <w:t>c</w:t>
      </w:r>
      <w:r w:rsidRPr="00E23F37">
        <w:rPr>
          <w:rFonts w:ascii="Arial" w:hAnsi="Arial" w:cs="Arial"/>
        </w:rPr>
        <w:t xml:space="preserve">e </w:t>
      </w:r>
      <w:r w:rsidR="00642C76">
        <w:rPr>
          <w:rFonts w:ascii="Arial" w:hAnsi="Arial" w:cs="Arial"/>
        </w:rPr>
        <w:t xml:space="preserve">to </w:t>
      </w:r>
      <w:r w:rsidRPr="00E23F37">
        <w:rPr>
          <w:rFonts w:ascii="Arial" w:hAnsi="Arial" w:cs="Arial"/>
        </w:rPr>
        <w:t xml:space="preserve">managers, officers and lawyers upon the direction and conduct of </w:t>
      </w:r>
      <w:r w:rsidR="00C15198">
        <w:rPr>
          <w:rFonts w:ascii="Arial" w:hAnsi="Arial" w:cs="Arial"/>
        </w:rPr>
        <w:t>property</w:t>
      </w:r>
      <w:r w:rsidR="00C15198" w:rsidRPr="00E23F37">
        <w:rPr>
          <w:rFonts w:ascii="Arial" w:hAnsi="Arial" w:cs="Arial"/>
        </w:rPr>
        <w:t xml:space="preserve"> </w:t>
      </w:r>
      <w:r w:rsidR="00AC3994">
        <w:rPr>
          <w:rFonts w:ascii="Arial" w:hAnsi="Arial" w:cs="Arial"/>
        </w:rPr>
        <w:t>casework</w:t>
      </w:r>
    </w:p>
    <w:p w14:paraId="610E3E4F" w14:textId="77777777" w:rsidR="00445661" w:rsidRPr="00E23F37" w:rsidRDefault="00445661" w:rsidP="00445661">
      <w:pPr>
        <w:pStyle w:val="ListParagraph"/>
        <w:spacing w:line="276" w:lineRule="auto"/>
        <w:ind w:left="714"/>
        <w:contextualSpacing/>
        <w:jc w:val="both"/>
        <w:rPr>
          <w:rFonts w:ascii="Arial" w:hAnsi="Arial" w:cs="Arial"/>
        </w:rPr>
      </w:pPr>
    </w:p>
    <w:p w14:paraId="7A7935DC" w14:textId="77777777" w:rsidR="00D629F6" w:rsidRPr="00E23F37" w:rsidRDefault="00432344" w:rsidP="00D629F6">
      <w:pPr>
        <w:pStyle w:val="PlainText"/>
        <w:spacing w:line="276" w:lineRule="auto"/>
        <w:contextualSpacing/>
        <w:rPr>
          <w:rFonts w:ascii="Arial" w:hAnsi="Arial" w:cs="Arial"/>
          <w:color w:val="000000"/>
          <w:sz w:val="22"/>
          <w:szCs w:val="22"/>
        </w:rPr>
      </w:pPr>
      <w:r w:rsidRPr="00E23F37">
        <w:rPr>
          <w:rFonts w:ascii="Arial" w:hAnsi="Arial" w:cs="Arial"/>
          <w:sz w:val="22"/>
          <w:szCs w:val="22"/>
        </w:rPr>
        <w:t xml:space="preserve">Your application </w:t>
      </w:r>
      <w:r w:rsidR="00D629F6" w:rsidRPr="00E23F37">
        <w:rPr>
          <w:rFonts w:ascii="Arial" w:hAnsi="Arial" w:cs="Arial"/>
          <w:sz w:val="22"/>
          <w:szCs w:val="22"/>
        </w:rPr>
        <w:t xml:space="preserve">should outline how you would </w:t>
      </w:r>
      <w:r w:rsidR="00753291" w:rsidRPr="00E23F37">
        <w:rPr>
          <w:rFonts w:ascii="Arial" w:hAnsi="Arial" w:cs="Arial"/>
          <w:sz w:val="22"/>
          <w:szCs w:val="22"/>
        </w:rPr>
        <w:t>contribute to the team providing</w:t>
      </w:r>
      <w:r w:rsidR="00D629F6" w:rsidRPr="00E23F37">
        <w:rPr>
          <w:rFonts w:ascii="Arial" w:hAnsi="Arial" w:cs="Arial"/>
          <w:sz w:val="22"/>
          <w:szCs w:val="22"/>
        </w:rPr>
        <w:t xml:space="preserve"> an outstanding legal service, and demonstrate your experience and suitability for the role against each of the following </w:t>
      </w:r>
      <w:r w:rsidR="00815B39" w:rsidRPr="00E23F37">
        <w:rPr>
          <w:rFonts w:ascii="Arial" w:hAnsi="Arial" w:cs="Arial"/>
          <w:sz w:val="22"/>
          <w:szCs w:val="22"/>
        </w:rPr>
        <w:t xml:space="preserve">top 3 </w:t>
      </w:r>
      <w:r w:rsidR="00D629F6" w:rsidRPr="00E23F37">
        <w:rPr>
          <w:rFonts w:ascii="Arial" w:hAnsi="Arial" w:cs="Arial"/>
          <w:sz w:val="22"/>
          <w:szCs w:val="22"/>
        </w:rPr>
        <w:t>capabilities:</w:t>
      </w:r>
    </w:p>
    <w:p w14:paraId="17143EF9" w14:textId="77777777" w:rsidR="00D629F6" w:rsidRPr="00E23F37" w:rsidRDefault="00D629F6" w:rsidP="00D629F6">
      <w:pPr>
        <w:pStyle w:val="Default"/>
        <w:spacing w:line="276" w:lineRule="auto"/>
        <w:rPr>
          <w:sz w:val="22"/>
          <w:szCs w:val="22"/>
        </w:rPr>
      </w:pPr>
    </w:p>
    <w:p w14:paraId="7EC08848" w14:textId="77777777" w:rsidR="00753291" w:rsidRPr="00E23F37" w:rsidRDefault="00445661" w:rsidP="00815B39">
      <w:pPr>
        <w:pStyle w:val="ListParagraph"/>
        <w:numPr>
          <w:ilvl w:val="0"/>
          <w:numId w:val="14"/>
        </w:numPr>
        <w:spacing w:line="276" w:lineRule="auto"/>
        <w:contextualSpacing/>
        <w:rPr>
          <w:rFonts w:ascii="Arial" w:hAnsi="Arial" w:cs="Arial"/>
        </w:rPr>
      </w:pPr>
      <w:bookmarkStart w:id="2" w:name="_Toc198458740"/>
      <w:bookmarkStart w:id="3" w:name="_Toc200881461"/>
      <w:r w:rsidRPr="00E23F37">
        <w:rPr>
          <w:rFonts w:ascii="Arial" w:eastAsia="Times New Roman" w:hAnsi="Arial" w:cs="Arial"/>
          <w:bCs/>
          <w:iCs/>
          <w:szCs w:val="24"/>
          <w:lang w:eastAsia="en-GB"/>
        </w:rPr>
        <w:t>Achieves r</w:t>
      </w:r>
      <w:r w:rsidR="00753291" w:rsidRPr="00E23F37">
        <w:rPr>
          <w:rFonts w:ascii="Arial" w:eastAsia="Times New Roman" w:hAnsi="Arial" w:cs="Arial"/>
          <w:bCs/>
          <w:iCs/>
          <w:szCs w:val="24"/>
          <w:lang w:eastAsia="en-GB"/>
        </w:rPr>
        <w:t>esults</w:t>
      </w:r>
      <w:bookmarkEnd w:id="2"/>
      <w:bookmarkEnd w:id="3"/>
    </w:p>
    <w:p w14:paraId="3B392A58" w14:textId="77777777" w:rsidR="00753291" w:rsidRPr="00E23F37" w:rsidRDefault="00815B39" w:rsidP="00815B39">
      <w:pPr>
        <w:pStyle w:val="ListParagraph"/>
        <w:numPr>
          <w:ilvl w:val="0"/>
          <w:numId w:val="14"/>
        </w:numPr>
        <w:spacing w:line="276" w:lineRule="auto"/>
        <w:contextualSpacing/>
        <w:rPr>
          <w:rFonts w:ascii="Arial" w:hAnsi="Arial" w:cs="Arial"/>
        </w:rPr>
      </w:pPr>
      <w:r w:rsidRPr="00E23F37">
        <w:rPr>
          <w:rFonts w:ascii="Arial" w:hAnsi="Arial" w:cs="Arial"/>
        </w:rPr>
        <w:t>Influences and persuades others</w:t>
      </w:r>
    </w:p>
    <w:p w14:paraId="1B1A32EF" w14:textId="77777777" w:rsidR="00815B39" w:rsidRPr="00E23F37" w:rsidRDefault="00445661" w:rsidP="00815B39">
      <w:pPr>
        <w:pStyle w:val="ListParagraph"/>
        <w:numPr>
          <w:ilvl w:val="0"/>
          <w:numId w:val="14"/>
        </w:numPr>
        <w:spacing w:line="276" w:lineRule="auto"/>
        <w:contextualSpacing/>
        <w:rPr>
          <w:rFonts w:ascii="Arial" w:hAnsi="Arial" w:cs="Arial"/>
        </w:rPr>
      </w:pPr>
      <w:r w:rsidRPr="00E23F37">
        <w:rPr>
          <w:rFonts w:ascii="Arial" w:hAnsi="Arial" w:cs="Arial"/>
        </w:rPr>
        <w:lastRenderedPageBreak/>
        <w:t>Focuses on customers and p</w:t>
      </w:r>
      <w:r w:rsidR="00753291" w:rsidRPr="00E23F37">
        <w:rPr>
          <w:rFonts w:ascii="Arial" w:hAnsi="Arial" w:cs="Arial"/>
        </w:rPr>
        <w:t>artners</w:t>
      </w:r>
    </w:p>
    <w:p w14:paraId="5720C0CE" w14:textId="77777777" w:rsidR="006117FC" w:rsidRPr="00E23F37" w:rsidRDefault="006117FC" w:rsidP="00815B39">
      <w:pPr>
        <w:spacing w:line="276" w:lineRule="auto"/>
        <w:contextualSpacing/>
        <w:rPr>
          <w:rFonts w:ascii="Arial" w:hAnsi="Arial" w:cs="Arial"/>
        </w:rPr>
      </w:pPr>
    </w:p>
    <w:p w14:paraId="1E9191B4" w14:textId="77777777" w:rsidR="00815B39" w:rsidRPr="004D4C2C" w:rsidRDefault="00815B39" w:rsidP="00815B39">
      <w:pPr>
        <w:spacing w:line="276" w:lineRule="auto"/>
        <w:contextualSpacing/>
        <w:rPr>
          <w:rFonts w:ascii="Arial" w:hAnsi="Arial" w:cs="Arial"/>
          <w:sz w:val="22"/>
          <w:szCs w:val="22"/>
        </w:rPr>
      </w:pPr>
      <w:r w:rsidRPr="004D4C2C">
        <w:rPr>
          <w:rFonts w:ascii="Arial" w:hAnsi="Arial" w:cs="Arial"/>
          <w:sz w:val="22"/>
          <w:szCs w:val="22"/>
        </w:rPr>
        <w:t xml:space="preserve">The following capabilities may </w:t>
      </w:r>
      <w:r w:rsidR="00E2319F" w:rsidRPr="004D4C2C">
        <w:rPr>
          <w:rFonts w:ascii="Arial" w:hAnsi="Arial" w:cs="Arial"/>
          <w:sz w:val="22"/>
          <w:szCs w:val="22"/>
        </w:rPr>
        <w:t xml:space="preserve">also </w:t>
      </w:r>
      <w:r w:rsidRPr="004D4C2C">
        <w:rPr>
          <w:rFonts w:ascii="Arial" w:hAnsi="Arial" w:cs="Arial"/>
          <w:sz w:val="22"/>
          <w:szCs w:val="22"/>
        </w:rPr>
        <w:t xml:space="preserve">be assessed in interview in addition to the above top 3 capabilities: </w:t>
      </w:r>
    </w:p>
    <w:p w14:paraId="518F6B53" w14:textId="77777777" w:rsidR="00815B39" w:rsidRPr="00E23F37" w:rsidRDefault="00815B39" w:rsidP="00815B39">
      <w:pPr>
        <w:spacing w:line="276" w:lineRule="auto"/>
        <w:contextualSpacing/>
        <w:rPr>
          <w:rFonts w:ascii="Arial" w:hAnsi="Arial" w:cs="Arial"/>
        </w:rPr>
      </w:pPr>
    </w:p>
    <w:p w14:paraId="06152D31" w14:textId="77777777" w:rsidR="00815B39" w:rsidRPr="00E23F37" w:rsidRDefault="00445661" w:rsidP="00815B39">
      <w:pPr>
        <w:pStyle w:val="ListParagraph"/>
        <w:numPr>
          <w:ilvl w:val="0"/>
          <w:numId w:val="14"/>
        </w:numPr>
        <w:spacing w:line="276" w:lineRule="auto"/>
        <w:contextualSpacing/>
        <w:rPr>
          <w:rFonts w:ascii="Arial" w:hAnsi="Arial" w:cs="Arial"/>
        </w:rPr>
      </w:pPr>
      <w:r w:rsidRPr="00E23F37">
        <w:rPr>
          <w:rFonts w:ascii="Arial" w:hAnsi="Arial" w:cs="Arial"/>
        </w:rPr>
        <w:t>Legislative k</w:t>
      </w:r>
      <w:r w:rsidR="00815B39" w:rsidRPr="00E23F37">
        <w:rPr>
          <w:rFonts w:ascii="Arial" w:hAnsi="Arial" w:cs="Arial"/>
        </w:rPr>
        <w:t xml:space="preserve">nowledge </w:t>
      </w:r>
    </w:p>
    <w:p w14:paraId="757362B3" w14:textId="77777777" w:rsidR="00E2319F" w:rsidRPr="00E23F37" w:rsidRDefault="00E2319F" w:rsidP="00815B39">
      <w:pPr>
        <w:pStyle w:val="ListParagraph"/>
        <w:numPr>
          <w:ilvl w:val="0"/>
          <w:numId w:val="14"/>
        </w:numPr>
        <w:spacing w:line="276" w:lineRule="auto"/>
        <w:contextualSpacing/>
        <w:rPr>
          <w:rFonts w:ascii="Arial" w:hAnsi="Arial" w:cs="Arial"/>
        </w:rPr>
      </w:pPr>
      <w:r w:rsidRPr="00E23F37">
        <w:rPr>
          <w:rFonts w:ascii="Arial" w:hAnsi="Arial" w:cs="Arial"/>
        </w:rPr>
        <w:t>Business of the Environment Agency</w:t>
      </w:r>
    </w:p>
    <w:p w14:paraId="669E6C2E" w14:textId="77777777" w:rsidR="00445661" w:rsidRPr="00E23F37" w:rsidRDefault="00445661" w:rsidP="00815B39">
      <w:pPr>
        <w:pStyle w:val="ListParagraph"/>
        <w:numPr>
          <w:ilvl w:val="0"/>
          <w:numId w:val="14"/>
        </w:numPr>
        <w:spacing w:line="276" w:lineRule="auto"/>
        <w:contextualSpacing/>
        <w:rPr>
          <w:rFonts w:ascii="Arial" w:hAnsi="Arial" w:cs="Arial"/>
        </w:rPr>
      </w:pPr>
      <w:r w:rsidRPr="00E23F37">
        <w:rPr>
          <w:rFonts w:ascii="Arial" w:hAnsi="Arial" w:cs="Arial"/>
        </w:rPr>
        <w:t>Manages self</w:t>
      </w:r>
    </w:p>
    <w:p w14:paraId="66A903FD" w14:textId="77777777" w:rsidR="00D629F6" w:rsidRPr="00E23F37" w:rsidRDefault="00D629F6" w:rsidP="00D629F6">
      <w:pPr>
        <w:spacing w:line="276" w:lineRule="auto"/>
        <w:rPr>
          <w:rFonts w:ascii="Arial" w:hAnsi="Arial" w:cs="Arial"/>
          <w:sz w:val="22"/>
          <w:szCs w:val="22"/>
        </w:rPr>
      </w:pPr>
    </w:p>
    <w:p w14:paraId="7D0AF499" w14:textId="77777777" w:rsidR="00445661" w:rsidRPr="00E23F37" w:rsidRDefault="00D629F6" w:rsidP="00445661">
      <w:pPr>
        <w:spacing w:line="276" w:lineRule="auto"/>
        <w:rPr>
          <w:rFonts w:ascii="Arial" w:hAnsi="Arial" w:cs="Arial"/>
          <w:sz w:val="22"/>
          <w:szCs w:val="22"/>
        </w:rPr>
      </w:pPr>
      <w:r w:rsidRPr="00E23F37">
        <w:rPr>
          <w:rFonts w:ascii="Arial" w:hAnsi="Arial" w:cs="Arial"/>
          <w:sz w:val="22"/>
          <w:szCs w:val="22"/>
        </w:rPr>
        <w:t xml:space="preserve">Definitions of each of these capabilities </w:t>
      </w:r>
      <w:r w:rsidR="00432344" w:rsidRPr="00E23F37">
        <w:rPr>
          <w:rFonts w:ascii="Arial" w:hAnsi="Arial" w:cs="Arial"/>
          <w:sz w:val="22"/>
          <w:szCs w:val="22"/>
        </w:rPr>
        <w:t>are</w:t>
      </w:r>
      <w:r w:rsidRPr="00E23F37">
        <w:rPr>
          <w:rFonts w:ascii="Arial" w:hAnsi="Arial" w:cs="Arial"/>
          <w:sz w:val="22"/>
          <w:szCs w:val="22"/>
        </w:rPr>
        <w:t xml:space="preserve"> on page 1</w:t>
      </w:r>
      <w:r w:rsidR="00AC3994">
        <w:rPr>
          <w:rFonts w:ascii="Arial" w:hAnsi="Arial" w:cs="Arial"/>
          <w:sz w:val="22"/>
          <w:szCs w:val="22"/>
        </w:rPr>
        <w:t>5</w:t>
      </w:r>
      <w:r w:rsidRPr="00E23F37">
        <w:rPr>
          <w:rFonts w:ascii="Arial" w:hAnsi="Arial" w:cs="Arial"/>
          <w:sz w:val="22"/>
          <w:szCs w:val="22"/>
        </w:rPr>
        <w:t xml:space="preserve">. </w:t>
      </w:r>
    </w:p>
    <w:p w14:paraId="28567CCE" w14:textId="77777777" w:rsidR="00445661" w:rsidRPr="00E23F37" w:rsidRDefault="00445661" w:rsidP="00445661">
      <w:pPr>
        <w:spacing w:line="276" w:lineRule="auto"/>
        <w:rPr>
          <w:rFonts w:ascii="Arial" w:hAnsi="Arial" w:cs="Arial"/>
          <w:sz w:val="22"/>
          <w:szCs w:val="22"/>
        </w:rPr>
      </w:pPr>
    </w:p>
    <w:p w14:paraId="18FEC1FB" w14:textId="77777777" w:rsidR="00636955" w:rsidRDefault="00D629F6" w:rsidP="00445661">
      <w:pPr>
        <w:spacing w:line="276" w:lineRule="auto"/>
        <w:rPr>
          <w:rFonts w:ascii="Arial" w:eastAsia="Times New Roman" w:hAnsi="Arial" w:cs="Arial"/>
          <w:sz w:val="22"/>
          <w:lang w:val="en" w:eastAsia="en-GB"/>
        </w:rPr>
      </w:pPr>
      <w:r w:rsidRPr="00E23F37">
        <w:rPr>
          <w:rFonts w:ascii="Arial" w:eastAsia="Times New Roman" w:hAnsi="Arial" w:cs="Arial"/>
          <w:sz w:val="22"/>
          <w:lang w:val="en" w:eastAsia="en-GB"/>
        </w:rPr>
        <w:t>The information in this candidate pack should be read in conjunction with the job family role profile that we’ve provided.</w:t>
      </w:r>
      <w:r w:rsidR="00445661" w:rsidRPr="00E23F37">
        <w:rPr>
          <w:rFonts w:ascii="Arial" w:eastAsia="Times New Roman" w:hAnsi="Arial" w:cs="Arial"/>
          <w:sz w:val="22"/>
          <w:lang w:val="en" w:eastAsia="en-GB"/>
        </w:rPr>
        <w:t xml:space="preserve"> </w:t>
      </w:r>
    </w:p>
    <w:p w14:paraId="0064772E" w14:textId="77777777" w:rsidR="00636955" w:rsidRDefault="00636955" w:rsidP="00445661">
      <w:pPr>
        <w:spacing w:line="276" w:lineRule="auto"/>
        <w:rPr>
          <w:rFonts w:ascii="Arial" w:eastAsia="Times New Roman" w:hAnsi="Arial" w:cs="Arial"/>
          <w:sz w:val="22"/>
          <w:lang w:val="en" w:eastAsia="en-GB"/>
        </w:rPr>
      </w:pPr>
    </w:p>
    <w:p w14:paraId="293CCDA5" w14:textId="77777777" w:rsidR="00AC3994" w:rsidRDefault="00AC3994" w:rsidP="00445661">
      <w:pPr>
        <w:spacing w:line="276" w:lineRule="auto"/>
        <w:rPr>
          <w:rFonts w:ascii="Arial" w:eastAsia="Times New Roman" w:hAnsi="Arial" w:cs="Arial"/>
          <w:sz w:val="22"/>
          <w:lang w:val="en" w:eastAsia="en-GB"/>
        </w:rPr>
      </w:pPr>
    </w:p>
    <w:p w14:paraId="1CA9F3AF" w14:textId="77777777" w:rsidR="00AC3994" w:rsidRDefault="00AC3994" w:rsidP="00445661">
      <w:pPr>
        <w:spacing w:line="276" w:lineRule="auto"/>
        <w:rPr>
          <w:rFonts w:ascii="Arial" w:eastAsia="Times New Roman" w:hAnsi="Arial" w:cs="Arial"/>
          <w:sz w:val="22"/>
          <w:lang w:val="en" w:eastAsia="en-GB"/>
        </w:rPr>
      </w:pPr>
      <w:r>
        <w:rPr>
          <w:noProof/>
          <w:lang w:eastAsia="en-GB"/>
        </w:rPr>
        <w:drawing>
          <wp:anchor distT="0" distB="0" distL="114300" distR="114300" simplePos="0" relativeHeight="251723776" behindDoc="0" locked="0" layoutInCell="1" allowOverlap="1" wp14:anchorId="7D3FB191" wp14:editId="0F8C063C">
            <wp:simplePos x="0" y="0"/>
            <wp:positionH relativeFrom="page">
              <wp:align>left</wp:align>
            </wp:positionH>
            <wp:positionV relativeFrom="paragraph">
              <wp:posOffset>15875</wp:posOffset>
            </wp:positionV>
            <wp:extent cx="7560310" cy="2453640"/>
            <wp:effectExtent l="0" t="0" r="2540" b="3810"/>
            <wp:wrapTopAndBottom/>
            <wp:docPr id="1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453640"/>
                    </a:xfrm>
                    <a:prstGeom prst="rect">
                      <a:avLst/>
                    </a:prstGeom>
                    <a:noFill/>
                    <a:ln w="9525">
                      <a:noFill/>
                      <a:miter lim="800000"/>
                      <a:headEnd/>
                      <a:tailEnd/>
                    </a:ln>
                  </pic:spPr>
                </pic:pic>
              </a:graphicData>
            </a:graphic>
            <wp14:sizeRelV relativeFrom="margin">
              <wp14:pctHeight>0</wp14:pctHeight>
            </wp14:sizeRelV>
          </wp:anchor>
        </w:drawing>
      </w:r>
    </w:p>
    <w:p w14:paraId="3EF6400A" w14:textId="77777777" w:rsidR="00AC3994" w:rsidRDefault="00AC3994" w:rsidP="00445661">
      <w:pPr>
        <w:spacing w:line="276" w:lineRule="auto"/>
        <w:rPr>
          <w:rFonts w:ascii="Arial" w:eastAsia="Times New Roman" w:hAnsi="Arial" w:cs="Arial"/>
          <w:sz w:val="22"/>
          <w:lang w:val="en" w:eastAsia="en-GB"/>
        </w:rPr>
      </w:pPr>
    </w:p>
    <w:p w14:paraId="080393B5" w14:textId="77777777" w:rsidR="00AC3994" w:rsidRDefault="00AC3994" w:rsidP="00AC3994">
      <w:pPr>
        <w:spacing w:line="276" w:lineRule="auto"/>
        <w:contextualSpacing/>
        <w:jc w:val="both"/>
        <w:rPr>
          <w:rFonts w:ascii="Arial" w:hAnsi="Arial" w:cs="Arial"/>
          <w:color w:val="004C84"/>
          <w:sz w:val="60"/>
          <w:szCs w:val="60"/>
        </w:rPr>
      </w:pPr>
      <w:r w:rsidRPr="00AC3994">
        <w:rPr>
          <w:rFonts w:ascii="Arial" w:hAnsi="Arial" w:cs="Arial"/>
          <w:color w:val="004C84"/>
          <w:sz w:val="60"/>
          <w:szCs w:val="60"/>
        </w:rPr>
        <w:t>3. The role</w:t>
      </w:r>
      <w:r>
        <w:rPr>
          <w:rFonts w:ascii="Arial" w:hAnsi="Arial" w:cs="Arial"/>
          <w:color w:val="004C84"/>
          <w:sz w:val="60"/>
          <w:szCs w:val="60"/>
        </w:rPr>
        <w:t xml:space="preserve"> continued</w:t>
      </w:r>
    </w:p>
    <w:p w14:paraId="0C463297" w14:textId="77777777" w:rsidR="00AC3994" w:rsidRDefault="00AC3994" w:rsidP="00445661">
      <w:pPr>
        <w:spacing w:line="276" w:lineRule="auto"/>
        <w:rPr>
          <w:rFonts w:ascii="Arial" w:eastAsia="Times New Roman" w:hAnsi="Arial" w:cs="Arial"/>
          <w:sz w:val="22"/>
          <w:lang w:val="en" w:eastAsia="en-GB"/>
        </w:rPr>
      </w:pPr>
    </w:p>
    <w:p w14:paraId="7C0F884B" w14:textId="77777777" w:rsidR="00445661" w:rsidRPr="00E23F37" w:rsidRDefault="00D629F6" w:rsidP="00445661">
      <w:pPr>
        <w:spacing w:line="276" w:lineRule="auto"/>
        <w:rPr>
          <w:rFonts w:ascii="Arial" w:eastAsia="Times New Roman" w:hAnsi="Arial" w:cs="Arial"/>
          <w:sz w:val="22"/>
          <w:lang w:val="en" w:eastAsia="en-GB"/>
        </w:rPr>
      </w:pPr>
      <w:r w:rsidRPr="00E23F37">
        <w:rPr>
          <w:rFonts w:ascii="Arial" w:eastAsia="Times New Roman" w:hAnsi="Arial" w:cs="Arial"/>
          <w:sz w:val="22"/>
          <w:lang w:val="en" w:eastAsia="en-GB"/>
        </w:rPr>
        <w:t xml:space="preserve">In the Environment Agency, our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r w:rsidR="00445661" w:rsidRPr="00E23F37">
        <w:rPr>
          <w:rFonts w:ascii="Arial" w:eastAsia="Times New Roman" w:hAnsi="Arial" w:cs="Arial"/>
          <w:sz w:val="22"/>
          <w:lang w:val="en" w:eastAsia="en-GB"/>
        </w:rPr>
        <w:t xml:space="preserve"> </w:t>
      </w:r>
    </w:p>
    <w:p w14:paraId="7AECA359" w14:textId="77777777" w:rsidR="00445661" w:rsidRPr="00E23F37" w:rsidRDefault="00445661" w:rsidP="00445661">
      <w:pPr>
        <w:spacing w:line="276" w:lineRule="auto"/>
        <w:rPr>
          <w:rFonts w:ascii="Arial" w:eastAsia="Times New Roman" w:hAnsi="Arial" w:cs="Arial"/>
          <w:sz w:val="22"/>
          <w:lang w:val="en" w:eastAsia="en-GB"/>
        </w:rPr>
      </w:pPr>
    </w:p>
    <w:p w14:paraId="63438225" w14:textId="733C3F2A" w:rsidR="00445661" w:rsidRPr="00E23F37" w:rsidRDefault="00A6326F" w:rsidP="00445661">
      <w:pPr>
        <w:spacing w:line="276" w:lineRule="auto"/>
        <w:rPr>
          <w:rFonts w:ascii="Arial" w:eastAsia="Times New Roman" w:hAnsi="Arial" w:cs="Arial"/>
          <w:sz w:val="22"/>
          <w:lang w:val="en" w:eastAsia="en-GB"/>
        </w:rPr>
      </w:pPr>
      <w:r w:rsidRPr="00E23F37">
        <w:rPr>
          <w:rFonts w:ascii="Arial" w:eastAsia="Times New Roman" w:hAnsi="Arial" w:cs="Arial"/>
          <w:sz w:val="22"/>
          <w:lang w:val="en" w:eastAsia="en-GB"/>
        </w:rPr>
        <w:t>The role of Lawyer</w:t>
      </w:r>
      <w:r w:rsidR="00D629F6" w:rsidRPr="00E23F37">
        <w:rPr>
          <w:rFonts w:ascii="Arial" w:eastAsia="Times New Roman" w:hAnsi="Arial" w:cs="Arial"/>
          <w:sz w:val="22"/>
          <w:lang w:val="en" w:eastAsia="en-GB"/>
        </w:rPr>
        <w:t xml:space="preserve"> fits into our Business Serv</w:t>
      </w:r>
      <w:r w:rsidRPr="00E23F37">
        <w:rPr>
          <w:rFonts w:ascii="Arial" w:eastAsia="Times New Roman" w:hAnsi="Arial" w:cs="Arial"/>
          <w:sz w:val="22"/>
          <w:lang w:val="en" w:eastAsia="en-GB"/>
        </w:rPr>
        <w:t xml:space="preserve">ices job family at Staff Grade </w:t>
      </w:r>
      <w:r w:rsidR="00642C76">
        <w:rPr>
          <w:rFonts w:ascii="Arial" w:eastAsia="Times New Roman" w:hAnsi="Arial" w:cs="Arial"/>
          <w:sz w:val="22"/>
          <w:lang w:val="en" w:eastAsia="en-GB"/>
        </w:rPr>
        <w:t>5</w:t>
      </w:r>
      <w:r w:rsidR="00D629F6" w:rsidRPr="00E23F37">
        <w:rPr>
          <w:rFonts w:ascii="Arial" w:eastAsia="Times New Roman" w:hAnsi="Arial" w:cs="Arial"/>
          <w:sz w:val="22"/>
          <w:lang w:val="en" w:eastAsia="en-GB"/>
        </w:rPr>
        <w:t xml:space="preserve">. </w:t>
      </w:r>
    </w:p>
    <w:p w14:paraId="2FE4A62D" w14:textId="77777777" w:rsidR="00445661" w:rsidRPr="00E23F37" w:rsidRDefault="00445661" w:rsidP="00445661">
      <w:pPr>
        <w:spacing w:line="276" w:lineRule="auto"/>
        <w:rPr>
          <w:rFonts w:ascii="Arial" w:eastAsia="Times New Roman" w:hAnsi="Arial" w:cs="Arial"/>
          <w:sz w:val="22"/>
          <w:lang w:val="en" w:eastAsia="en-GB"/>
        </w:rPr>
      </w:pPr>
    </w:p>
    <w:p w14:paraId="71C7D2ED" w14:textId="7470C7C7" w:rsidR="00445661" w:rsidRPr="00E23F37" w:rsidRDefault="00D629F6" w:rsidP="00445661">
      <w:pPr>
        <w:spacing w:line="276" w:lineRule="auto"/>
        <w:rPr>
          <w:rFonts w:ascii="Arial" w:hAnsi="Arial" w:cs="Arial"/>
          <w:sz w:val="22"/>
        </w:rPr>
      </w:pPr>
      <w:r w:rsidRPr="00E23F37">
        <w:rPr>
          <w:rFonts w:ascii="Arial" w:eastAsia="Times New Roman" w:hAnsi="Arial" w:cs="Arial"/>
          <w:sz w:val="22"/>
          <w:lang w:val="en" w:eastAsia="en-GB"/>
        </w:rPr>
        <w:t>Please contact</w:t>
      </w:r>
      <w:r w:rsidR="00A6326F" w:rsidRPr="00E23F37">
        <w:rPr>
          <w:rFonts w:ascii="Arial" w:eastAsia="Times New Roman" w:hAnsi="Arial" w:cs="Arial"/>
          <w:sz w:val="22"/>
          <w:lang w:val="en" w:eastAsia="en-GB"/>
        </w:rPr>
        <w:t xml:space="preserve"> </w:t>
      </w:r>
      <w:r w:rsidR="00C15198" w:rsidRPr="00F637D5">
        <w:rPr>
          <w:rFonts w:ascii="Arial" w:eastAsia="Times New Roman" w:hAnsi="Arial" w:cs="Arial"/>
          <w:color w:val="000000" w:themeColor="text1"/>
          <w:sz w:val="22"/>
          <w:lang w:val="en" w:eastAsia="en-GB"/>
        </w:rPr>
        <w:t>Will McKenzie</w:t>
      </w:r>
      <w:r w:rsidR="000434E8">
        <w:rPr>
          <w:rFonts w:ascii="Arial" w:eastAsia="Times New Roman" w:hAnsi="Arial" w:cs="Arial"/>
          <w:color w:val="000000" w:themeColor="text1"/>
          <w:sz w:val="22"/>
          <w:lang w:val="en" w:eastAsia="en-GB"/>
        </w:rPr>
        <w:t xml:space="preserve"> </w:t>
      </w:r>
      <w:r w:rsidRPr="00E23F37">
        <w:rPr>
          <w:rFonts w:ascii="Arial" w:eastAsia="Times New Roman" w:hAnsi="Arial" w:cs="Arial"/>
          <w:sz w:val="22"/>
          <w:lang w:val="en" w:eastAsia="en-GB"/>
        </w:rPr>
        <w:t>if you would like to d</w:t>
      </w:r>
      <w:r w:rsidR="00A6326F" w:rsidRPr="00E23F37">
        <w:rPr>
          <w:rFonts w:ascii="Arial" w:eastAsia="Times New Roman" w:hAnsi="Arial" w:cs="Arial"/>
          <w:sz w:val="22"/>
          <w:lang w:val="en" w:eastAsia="en-GB"/>
        </w:rPr>
        <w:t>iscuss the role in more detail</w:t>
      </w:r>
      <w:r w:rsidR="00AC3994">
        <w:rPr>
          <w:rFonts w:ascii="Arial" w:eastAsia="Times New Roman" w:hAnsi="Arial" w:cs="Arial"/>
          <w:sz w:val="22"/>
          <w:lang w:val="en" w:eastAsia="en-GB"/>
        </w:rPr>
        <w:t xml:space="preserve"> - </w:t>
      </w:r>
      <w:hyperlink r:id="rId30" w:history="1">
        <w:r w:rsidR="00F637D5" w:rsidRPr="004F02E0">
          <w:rPr>
            <w:rStyle w:val="Hyperlink"/>
            <w:rFonts w:ascii="Arial" w:hAnsi="Arial" w:cs="Arial"/>
            <w:sz w:val="22"/>
          </w:rPr>
          <w:t>will.mckenzie@environment-agency.gov.uk</w:t>
        </w:r>
      </w:hyperlink>
    </w:p>
    <w:p w14:paraId="19F3D259" w14:textId="77777777" w:rsidR="00445661" w:rsidRPr="00E23F37" w:rsidRDefault="00445661">
      <w:pPr>
        <w:rPr>
          <w:rFonts w:ascii="Arial" w:hAnsi="Arial" w:cs="Arial"/>
          <w:sz w:val="22"/>
        </w:rPr>
      </w:pPr>
      <w:r w:rsidRPr="00E23F37">
        <w:rPr>
          <w:rFonts w:ascii="Arial" w:hAnsi="Arial" w:cs="Arial"/>
          <w:sz w:val="22"/>
        </w:rPr>
        <w:lastRenderedPageBreak/>
        <w:br w:type="page"/>
      </w:r>
    </w:p>
    <w:p w14:paraId="39D96ABD" w14:textId="77777777" w:rsidR="00D629F6" w:rsidRPr="00E23F37" w:rsidRDefault="00D629F6" w:rsidP="00445661">
      <w:pPr>
        <w:spacing w:line="276" w:lineRule="auto"/>
        <w:rPr>
          <w:rFonts w:ascii="Arial" w:eastAsia="Times New Roman" w:hAnsi="Arial" w:cs="Arial"/>
          <w:sz w:val="22"/>
          <w:lang w:val="en" w:eastAsia="en-GB"/>
        </w:rPr>
      </w:pPr>
    </w:p>
    <w:p w14:paraId="64E0964C" w14:textId="77777777" w:rsidR="00E5041C" w:rsidRPr="00E23F37" w:rsidRDefault="00B81DA8" w:rsidP="00E5041C">
      <w:pPr>
        <w:pStyle w:val="PlainText"/>
        <w:spacing w:line="276" w:lineRule="auto"/>
        <w:rPr>
          <w:rFonts w:ascii="Arial" w:hAnsi="Arial" w:cs="Arial"/>
          <w:color w:val="004C84"/>
          <w:sz w:val="60"/>
          <w:szCs w:val="60"/>
        </w:rPr>
      </w:pPr>
      <w:r w:rsidRPr="00E23F37">
        <w:rPr>
          <w:rFonts w:ascii="Arial" w:hAnsi="Arial" w:cs="Arial"/>
          <w:noProof/>
          <w:lang w:eastAsia="en-GB"/>
        </w:rPr>
        <w:drawing>
          <wp:anchor distT="0" distB="0" distL="114300" distR="114300" simplePos="0" relativeHeight="251656192" behindDoc="0" locked="0" layoutInCell="1" allowOverlap="1" wp14:anchorId="09D7D755" wp14:editId="386C9FD0">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E23F37">
        <w:rPr>
          <w:rFonts w:ascii="Arial" w:hAnsi="Arial" w:cs="Arial"/>
          <w:color w:val="004C84"/>
          <w:sz w:val="60"/>
          <w:szCs w:val="60"/>
        </w:rPr>
        <w:t>4. Fu</w:t>
      </w:r>
      <w:r w:rsidR="00E5041C" w:rsidRPr="00E23F37">
        <w:rPr>
          <w:rFonts w:ascii="Arial" w:hAnsi="Arial" w:cs="Arial"/>
          <w:color w:val="004C84"/>
          <w:sz w:val="60"/>
          <w:szCs w:val="60"/>
        </w:rPr>
        <w:t>rther Information</w:t>
      </w:r>
    </w:p>
    <w:p w14:paraId="16F2BFF2" w14:textId="77777777" w:rsidR="00636955" w:rsidRDefault="00636955" w:rsidP="00636955">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9BA74B0" w14:textId="77777777" w:rsidR="00636955" w:rsidRDefault="00636955" w:rsidP="00636955">
      <w:pPr>
        <w:pStyle w:val="PlainText"/>
        <w:spacing w:line="276" w:lineRule="auto"/>
        <w:rPr>
          <w:rFonts w:ascii="Arial" w:hAnsi="Arial" w:cs="Arial"/>
          <w:sz w:val="22"/>
          <w:szCs w:val="22"/>
        </w:rPr>
      </w:pPr>
    </w:p>
    <w:p w14:paraId="011B729C" w14:textId="77777777" w:rsidR="00636955" w:rsidRDefault="00636955" w:rsidP="00636955">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5088917" w14:textId="77777777" w:rsidR="00636955" w:rsidRDefault="00636955" w:rsidP="00636955">
      <w:pPr>
        <w:pStyle w:val="PlainText"/>
        <w:spacing w:line="276" w:lineRule="auto"/>
        <w:jc w:val="both"/>
        <w:rPr>
          <w:rFonts w:ascii="Arial" w:hAnsi="Arial" w:cs="Arial"/>
          <w:sz w:val="22"/>
          <w:szCs w:val="22"/>
        </w:rPr>
      </w:pPr>
    </w:p>
    <w:p w14:paraId="037FF69A" w14:textId="77777777" w:rsidR="00636955" w:rsidRDefault="00636955" w:rsidP="00636955">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5F24163F" w14:textId="77777777" w:rsidR="00636955" w:rsidRDefault="00636955" w:rsidP="00636955">
      <w:pPr>
        <w:pStyle w:val="PlainText"/>
        <w:spacing w:line="276" w:lineRule="auto"/>
        <w:rPr>
          <w:rFonts w:ascii="Arial" w:hAnsi="Arial" w:cs="Arial"/>
          <w:color w:val="0070C0"/>
          <w:sz w:val="22"/>
          <w:szCs w:val="22"/>
        </w:rPr>
      </w:pPr>
    </w:p>
    <w:p w14:paraId="05B7E7C7" w14:textId="77777777" w:rsidR="00636955" w:rsidRDefault="00636955" w:rsidP="00636955">
      <w:pPr>
        <w:pStyle w:val="PlainText"/>
        <w:spacing w:line="276" w:lineRule="auto"/>
        <w:jc w:val="both"/>
        <w:rPr>
          <w:rFonts w:ascii="Arial" w:hAnsi="Arial" w:cs="Arial"/>
          <w:sz w:val="22"/>
          <w:szCs w:val="22"/>
        </w:rPr>
      </w:pPr>
    </w:p>
    <w:p w14:paraId="7B4375B6" w14:textId="77777777" w:rsidR="00636955" w:rsidRPr="00356077" w:rsidRDefault="00636955" w:rsidP="00636955">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6607BEB3" w14:textId="77777777" w:rsidR="00636955" w:rsidRDefault="00636955" w:rsidP="00636955">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22BD555" w14:textId="77777777" w:rsidR="00636955" w:rsidRDefault="00636955" w:rsidP="00636955">
      <w:pPr>
        <w:pStyle w:val="PlainText"/>
        <w:spacing w:line="276" w:lineRule="auto"/>
        <w:rPr>
          <w:rFonts w:ascii="Arial" w:hAnsi="Arial" w:cs="Arial"/>
          <w:sz w:val="22"/>
          <w:szCs w:val="22"/>
        </w:rPr>
      </w:pPr>
    </w:p>
    <w:p w14:paraId="76A404D4" w14:textId="77777777" w:rsidR="00636955" w:rsidRDefault="00636955" w:rsidP="00636955">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0D5A28E3" w14:textId="77777777" w:rsidR="00636955" w:rsidRDefault="00636955" w:rsidP="00636955">
      <w:pPr>
        <w:pStyle w:val="PlainText"/>
        <w:spacing w:line="276" w:lineRule="auto"/>
        <w:rPr>
          <w:rFonts w:ascii="Arial" w:hAnsi="Arial" w:cs="Arial"/>
          <w:sz w:val="22"/>
          <w:szCs w:val="22"/>
        </w:rPr>
      </w:pPr>
    </w:p>
    <w:p w14:paraId="56DF4748" w14:textId="77777777" w:rsidR="00E5041C" w:rsidRDefault="00636955" w:rsidP="00636955">
      <w:pPr>
        <w:pStyle w:val="PlainText"/>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4EBE858C"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3A3BB06D" wp14:editId="1EEC127A">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E163761" w14:textId="77777777" w:rsidR="00E5041C" w:rsidRDefault="00E5041C" w:rsidP="00A7799E">
      <w:pPr>
        <w:pStyle w:val="PlainText"/>
        <w:spacing w:line="276" w:lineRule="auto"/>
        <w:rPr>
          <w:rFonts w:ascii="Arial" w:hAnsi="Arial" w:cs="Arial"/>
          <w:sz w:val="22"/>
          <w:szCs w:val="22"/>
        </w:rPr>
      </w:pPr>
    </w:p>
    <w:p w14:paraId="3557772E" w14:textId="77777777" w:rsidR="00E5041C" w:rsidRDefault="00E5041C" w:rsidP="00A7799E">
      <w:pPr>
        <w:pStyle w:val="PlainText"/>
        <w:spacing w:line="276" w:lineRule="auto"/>
        <w:rPr>
          <w:rFonts w:ascii="Arial" w:hAnsi="Arial" w:cs="Arial"/>
          <w:sz w:val="22"/>
          <w:szCs w:val="22"/>
        </w:rPr>
      </w:pPr>
    </w:p>
    <w:p w14:paraId="7783EBC3"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AF87FB1" w14:textId="77777777" w:rsidR="00F703F7" w:rsidRDefault="00F703F7" w:rsidP="006117FC">
      <w:pPr>
        <w:pStyle w:val="PlainText"/>
        <w:spacing w:line="276" w:lineRule="auto"/>
        <w:jc w:val="both"/>
        <w:rPr>
          <w:rFonts w:ascii="Arial" w:hAnsi="Arial" w:cs="Arial"/>
          <w:b/>
          <w:sz w:val="28"/>
          <w:szCs w:val="28"/>
        </w:rPr>
      </w:pPr>
    </w:p>
    <w:p w14:paraId="4A4779D9" w14:textId="77777777" w:rsidR="00E5041C" w:rsidRPr="00356077" w:rsidRDefault="00E5041C" w:rsidP="006117FC">
      <w:pPr>
        <w:pStyle w:val="PlainText"/>
        <w:spacing w:line="276" w:lineRule="auto"/>
        <w:jc w:val="both"/>
        <w:rPr>
          <w:rFonts w:ascii="Arial" w:hAnsi="Arial" w:cs="Arial"/>
          <w:b/>
          <w:sz w:val="28"/>
          <w:szCs w:val="28"/>
        </w:rPr>
      </w:pPr>
      <w:r w:rsidRPr="00356077">
        <w:rPr>
          <w:rFonts w:ascii="Arial" w:hAnsi="Arial" w:cs="Arial"/>
          <w:b/>
          <w:sz w:val="28"/>
          <w:szCs w:val="28"/>
        </w:rPr>
        <w:t>Pre-employment Checks</w:t>
      </w:r>
    </w:p>
    <w:p w14:paraId="331A5DCA" w14:textId="77777777" w:rsidR="00E5041C" w:rsidRPr="00356077" w:rsidRDefault="00E5041C" w:rsidP="006117FC">
      <w:pPr>
        <w:pStyle w:val="PlainText"/>
        <w:spacing w:line="276" w:lineRule="auto"/>
        <w:jc w:val="both"/>
        <w:rPr>
          <w:rFonts w:ascii="Arial" w:hAnsi="Arial" w:cs="Arial"/>
          <w:sz w:val="22"/>
          <w:szCs w:val="22"/>
        </w:rPr>
      </w:pPr>
    </w:p>
    <w:p w14:paraId="158CCDB3" w14:textId="77777777" w:rsidR="00E5041C" w:rsidRPr="00356077" w:rsidRDefault="00C21521" w:rsidP="006117FC">
      <w:pPr>
        <w:pStyle w:val="PlainText"/>
        <w:spacing w:line="276" w:lineRule="auto"/>
        <w:jc w:val="both"/>
        <w:rPr>
          <w:rFonts w:ascii="Arial" w:hAnsi="Arial" w:cs="Arial"/>
          <w:sz w:val="22"/>
          <w:szCs w:val="22"/>
        </w:rPr>
      </w:pPr>
      <w:r>
        <w:rPr>
          <w:rFonts w:ascii="Arial" w:hAnsi="Arial" w:cs="Arial"/>
          <w:sz w:val="22"/>
          <w:szCs w:val="22"/>
        </w:rPr>
        <w:t>Where necessary, w</w:t>
      </w:r>
      <w:r w:rsidR="00E5041C" w:rsidRPr="00356077">
        <w:rPr>
          <w:rFonts w:ascii="Arial" w:hAnsi="Arial" w:cs="Arial"/>
          <w:sz w:val="22"/>
          <w:szCs w:val="22"/>
        </w:rPr>
        <w:t>e apply the Baseline Personnel Security Standard (BPSS) check when r</w:t>
      </w:r>
      <w:r w:rsidR="00FE409D">
        <w:rPr>
          <w:rFonts w:ascii="Arial" w:hAnsi="Arial" w:cs="Arial"/>
          <w:sz w:val="22"/>
          <w:szCs w:val="22"/>
        </w:rPr>
        <w:t>ecruiting staff to our posts - t</w:t>
      </w:r>
      <w:r w:rsidR="00E5041C" w:rsidRPr="00356077">
        <w:rPr>
          <w:rFonts w:ascii="Arial" w:hAnsi="Arial" w:cs="Arial"/>
          <w:sz w:val="22"/>
          <w:szCs w:val="22"/>
        </w:rPr>
        <w:t xml:space="preserve">his includes a basic criminal records check. </w:t>
      </w:r>
    </w:p>
    <w:p w14:paraId="55BC1229" w14:textId="77777777" w:rsidR="00E5041C" w:rsidRPr="00356077" w:rsidRDefault="00E5041C" w:rsidP="006117FC">
      <w:pPr>
        <w:pStyle w:val="PlainText"/>
        <w:spacing w:line="276" w:lineRule="auto"/>
        <w:jc w:val="both"/>
        <w:rPr>
          <w:rFonts w:ascii="Arial" w:hAnsi="Arial" w:cs="Arial"/>
          <w:sz w:val="22"/>
          <w:szCs w:val="22"/>
        </w:rPr>
      </w:pPr>
    </w:p>
    <w:p w14:paraId="2B118956" w14:textId="77777777" w:rsidR="00E5041C" w:rsidRPr="00356077" w:rsidRDefault="00E5041C" w:rsidP="006117FC">
      <w:pPr>
        <w:pStyle w:val="PlainText"/>
        <w:spacing w:line="276" w:lineRule="auto"/>
        <w:jc w:val="both"/>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5ACE64EF" w14:textId="77777777" w:rsidR="00894831" w:rsidRDefault="00894831" w:rsidP="00E5041C">
      <w:pPr>
        <w:pStyle w:val="PlainText"/>
        <w:spacing w:line="276" w:lineRule="auto"/>
        <w:rPr>
          <w:rFonts w:ascii="Arial" w:hAnsi="Arial" w:cs="Arial"/>
          <w:sz w:val="22"/>
          <w:szCs w:val="22"/>
        </w:rPr>
      </w:pPr>
    </w:p>
    <w:p w14:paraId="3B03039C" w14:textId="77777777" w:rsidR="00E5041C" w:rsidRPr="00356077" w:rsidRDefault="00E5041C" w:rsidP="006117FC">
      <w:pPr>
        <w:pStyle w:val="PlainText"/>
        <w:spacing w:line="276" w:lineRule="auto"/>
        <w:jc w:val="both"/>
        <w:rPr>
          <w:rFonts w:ascii="Arial" w:hAnsi="Arial" w:cs="Arial"/>
          <w:sz w:val="22"/>
          <w:szCs w:val="22"/>
        </w:rPr>
      </w:pPr>
      <w:r w:rsidRPr="00356077">
        <w:rPr>
          <w:rFonts w:ascii="Arial" w:hAnsi="Arial" w:cs="Arial"/>
          <w:sz w:val="22"/>
          <w:szCs w:val="22"/>
        </w:rPr>
        <w:t>Positions based at our London</w:t>
      </w:r>
      <w:r w:rsidRPr="00CC00C6">
        <w:rPr>
          <w:rFonts w:ascii="Arial" w:hAnsi="Arial" w:cs="Arial"/>
          <w:sz w:val="22"/>
          <w:szCs w:val="22"/>
        </w:rPr>
        <w:t xml:space="preserve"> office or roles that require frequent travel to London require </w:t>
      </w:r>
      <w:r w:rsidR="00CC00C6" w:rsidRPr="00CC00C6">
        <w:rPr>
          <w:rFonts w:ascii="Arial" w:hAnsi="Arial" w:cs="Arial"/>
          <w:sz w:val="22"/>
          <w:szCs w:val="22"/>
        </w:rPr>
        <w:t xml:space="preserve">a </w:t>
      </w:r>
      <w:r w:rsidR="00CC00C6" w:rsidRPr="00CC00C6">
        <w:rPr>
          <w:rStyle w:val="e24kjd"/>
          <w:rFonts w:ascii="Arial" w:hAnsi="Arial" w:cs="Arial"/>
        </w:rPr>
        <w:t>Counter Terrorist Check (</w:t>
      </w:r>
      <w:r w:rsidRPr="00CC00C6">
        <w:rPr>
          <w:rFonts w:ascii="Arial" w:hAnsi="Arial" w:cs="Arial"/>
          <w:sz w:val="22"/>
          <w:szCs w:val="22"/>
        </w:rPr>
        <w:t>CTC</w:t>
      </w:r>
      <w:r w:rsidR="00CC00C6" w:rsidRPr="00CC00C6">
        <w:rPr>
          <w:rFonts w:ascii="Arial" w:hAnsi="Arial" w:cs="Arial"/>
          <w:sz w:val="22"/>
          <w:szCs w:val="22"/>
        </w:rPr>
        <w:t>)</w:t>
      </w:r>
      <w:r w:rsidRPr="00CC00C6">
        <w:rPr>
          <w:rFonts w:ascii="Arial" w:hAnsi="Arial" w:cs="Arial"/>
          <w:sz w:val="22"/>
          <w:szCs w:val="22"/>
        </w:rPr>
        <w:t xml:space="preserve"> </w:t>
      </w:r>
      <w:r w:rsidRPr="00356077">
        <w:rPr>
          <w:rFonts w:ascii="Arial" w:hAnsi="Arial" w:cs="Arial"/>
          <w:sz w:val="22"/>
          <w:szCs w:val="22"/>
        </w:rPr>
        <w:t>level security clearance. This will be confirmed to you during the recruitment process.</w:t>
      </w:r>
    </w:p>
    <w:p w14:paraId="7DAE48E4" w14:textId="77777777" w:rsidR="00E5041C" w:rsidRPr="00356077" w:rsidRDefault="00E5041C" w:rsidP="00E5041C">
      <w:pPr>
        <w:pStyle w:val="PlainText"/>
        <w:spacing w:line="276" w:lineRule="auto"/>
        <w:rPr>
          <w:rFonts w:ascii="Arial" w:hAnsi="Arial" w:cs="Arial"/>
          <w:sz w:val="22"/>
          <w:szCs w:val="22"/>
        </w:rPr>
      </w:pPr>
    </w:p>
    <w:p w14:paraId="222F4F2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0BFBB262" w14:textId="77777777" w:rsidR="00E5041C" w:rsidRDefault="00E5041C" w:rsidP="00E5041C">
      <w:pPr>
        <w:pStyle w:val="PlainText"/>
        <w:spacing w:line="276" w:lineRule="auto"/>
        <w:rPr>
          <w:rFonts w:ascii="Arial" w:hAnsi="Arial" w:cs="Arial"/>
          <w:sz w:val="22"/>
          <w:szCs w:val="22"/>
        </w:rPr>
      </w:pPr>
    </w:p>
    <w:p w14:paraId="51F703B6" w14:textId="77777777" w:rsidR="00E5041C" w:rsidRPr="002F0588" w:rsidRDefault="00E5041C" w:rsidP="006117FC">
      <w:pPr>
        <w:pStyle w:val="PlainText"/>
        <w:spacing w:line="276" w:lineRule="auto"/>
        <w:jc w:val="both"/>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006117FC" w:rsidRPr="00680F35">
          <w:rPr>
            <w:rStyle w:val="Hyperlink"/>
            <w:rFonts w:ascii="Arial" w:hAnsi="Arial" w:cs="Arial"/>
            <w:sz w:val="22"/>
            <w:szCs w:val="22"/>
          </w:rPr>
          <w:t>www.gov.uk/government/organisations/environment-agency/about/recruitment</w:t>
        </w:r>
      </w:hyperlink>
    </w:p>
    <w:p w14:paraId="0C563A1B" w14:textId="77777777" w:rsidR="00E5041C" w:rsidRDefault="00E5041C" w:rsidP="00A7799E">
      <w:pPr>
        <w:pStyle w:val="PlainText"/>
        <w:spacing w:line="276" w:lineRule="auto"/>
        <w:rPr>
          <w:rFonts w:ascii="Arial" w:hAnsi="Arial" w:cs="Arial"/>
          <w:sz w:val="22"/>
          <w:szCs w:val="22"/>
        </w:rPr>
      </w:pPr>
    </w:p>
    <w:p w14:paraId="62FFE13E" w14:textId="77777777" w:rsidR="00E5041C" w:rsidRDefault="00E5041C" w:rsidP="00A7799E">
      <w:pPr>
        <w:pStyle w:val="PlainText"/>
        <w:spacing w:line="276" w:lineRule="auto"/>
        <w:rPr>
          <w:rFonts w:ascii="Arial" w:hAnsi="Arial" w:cs="Arial"/>
          <w:sz w:val="22"/>
          <w:szCs w:val="22"/>
        </w:rPr>
      </w:pPr>
    </w:p>
    <w:p w14:paraId="0D70F3A6" w14:textId="77777777" w:rsidR="00E5041C" w:rsidRDefault="00E5041C" w:rsidP="00A7799E">
      <w:pPr>
        <w:pStyle w:val="PlainText"/>
        <w:spacing w:line="276" w:lineRule="auto"/>
        <w:rPr>
          <w:rFonts w:ascii="Arial" w:hAnsi="Arial" w:cs="Arial"/>
          <w:sz w:val="22"/>
          <w:szCs w:val="22"/>
        </w:rPr>
      </w:pPr>
    </w:p>
    <w:p w14:paraId="413FDEE7"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8D93BB" wp14:editId="0F695CBB">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BE27C3B" w14:textId="77777777" w:rsidR="00C96008" w:rsidRDefault="00C96008" w:rsidP="00C96008">
                            <w:r w:rsidRPr="00C96008">
                              <w:rPr>
                                <w:noProof/>
                                <w:lang w:eastAsia="en-GB"/>
                              </w:rPr>
                              <w:drawing>
                                <wp:inline distT="0" distB="0" distL="0" distR="0" wp14:anchorId="25FC69BA" wp14:editId="5F70BD4A">
                                  <wp:extent cx="729615" cy="522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D93BB"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3BE27C3B" w14:textId="77777777" w:rsidR="00C96008" w:rsidRDefault="00C96008" w:rsidP="00C96008">
                      <w:r w:rsidRPr="00C96008">
                        <w:rPr>
                          <w:noProof/>
                          <w:lang w:eastAsia="en-GB"/>
                        </w:rPr>
                        <w:drawing>
                          <wp:inline distT="0" distB="0" distL="0" distR="0" wp14:anchorId="25FC69BA" wp14:editId="5F70BD4A">
                            <wp:extent cx="729615" cy="522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4A571537"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91008" behindDoc="0" locked="0" layoutInCell="1" allowOverlap="1" wp14:anchorId="581725B5" wp14:editId="0B0E7E4D">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6550DE1F" w14:textId="77777777" w:rsidR="00C96008" w:rsidRDefault="00C96008" w:rsidP="00C96008">
                            <w:r w:rsidRPr="00C96008">
                              <w:rPr>
                                <w:noProof/>
                                <w:lang w:eastAsia="en-GB"/>
                              </w:rPr>
                              <w:drawing>
                                <wp:inline distT="0" distB="0" distL="0" distR="0" wp14:anchorId="031AACFC" wp14:editId="316ADEA5">
                                  <wp:extent cx="888365" cy="3676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725B5"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6550DE1F" w14:textId="77777777" w:rsidR="00C96008" w:rsidRDefault="00C96008" w:rsidP="00C96008">
                      <w:r w:rsidRPr="00C96008">
                        <w:rPr>
                          <w:noProof/>
                          <w:lang w:eastAsia="en-GB"/>
                        </w:rPr>
                        <w:drawing>
                          <wp:inline distT="0" distB="0" distL="0" distR="0" wp14:anchorId="031AACFC" wp14:editId="316ADEA5">
                            <wp:extent cx="888365" cy="3676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461018E1" wp14:editId="72973F76">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1825A" w14:textId="77777777" w:rsidR="00C96008" w:rsidRDefault="00C96008">
                            <w:r w:rsidRPr="00C96008">
                              <w:rPr>
                                <w:noProof/>
                                <w:lang w:eastAsia="en-GB"/>
                              </w:rPr>
                              <w:drawing>
                                <wp:inline distT="0" distB="0" distL="0" distR="0" wp14:anchorId="6BEC2207" wp14:editId="5CE25F53">
                                  <wp:extent cx="670560" cy="51243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18E1"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6EF1825A" w14:textId="77777777" w:rsidR="00C96008" w:rsidRDefault="00C96008">
                      <w:r w:rsidRPr="00C96008">
                        <w:rPr>
                          <w:noProof/>
                          <w:lang w:eastAsia="en-GB"/>
                        </w:rPr>
                        <w:drawing>
                          <wp:inline distT="0" distB="0" distL="0" distR="0" wp14:anchorId="6BEC2207" wp14:editId="5CE25F53">
                            <wp:extent cx="670560" cy="51243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F6A75E6" wp14:editId="2239BEEA">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1C5DDFFE" wp14:editId="5866C39A">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09D5BBE5"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795FCA8" w14:textId="77777777" w:rsidR="00B47A10" w:rsidRPr="00495A9F" w:rsidRDefault="00B47A10" w:rsidP="00B47A10">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000AA947" w14:textId="77777777" w:rsidR="00B47A10" w:rsidRPr="00495A9F" w:rsidRDefault="00B47A10" w:rsidP="00B47A10">
      <w:pPr>
        <w:pStyle w:val="PlainText"/>
        <w:spacing w:line="276" w:lineRule="auto"/>
        <w:contextualSpacing/>
        <w:jc w:val="both"/>
        <w:rPr>
          <w:rFonts w:ascii="Arial" w:hAnsi="Arial" w:cs="Arial"/>
          <w:color w:val="000000"/>
          <w:sz w:val="22"/>
          <w:szCs w:val="22"/>
        </w:rPr>
      </w:pPr>
    </w:p>
    <w:p w14:paraId="340CC004" w14:textId="77777777" w:rsidR="00B47A10" w:rsidRDefault="00B47A10" w:rsidP="00B47A10">
      <w:pPr>
        <w:pStyle w:val="PlainText"/>
        <w:spacing w:line="276" w:lineRule="auto"/>
        <w:contextualSpacing/>
        <w:jc w:val="both"/>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82F2E45" w14:textId="77777777" w:rsidR="00B47A10" w:rsidRDefault="00B47A10" w:rsidP="00B47A10">
      <w:pPr>
        <w:pStyle w:val="PlainText"/>
        <w:spacing w:line="276" w:lineRule="auto"/>
        <w:contextualSpacing/>
        <w:jc w:val="both"/>
        <w:rPr>
          <w:rFonts w:ascii="Arial" w:hAnsi="Arial" w:cs="Arial"/>
          <w:color w:val="000000"/>
          <w:sz w:val="22"/>
          <w:szCs w:val="22"/>
        </w:rPr>
      </w:pPr>
    </w:p>
    <w:p w14:paraId="750F0C38" w14:textId="77777777" w:rsidR="00B47A10" w:rsidRDefault="00B47A10" w:rsidP="00B47A10">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5D54A38C" w14:textId="77777777" w:rsidR="00F703F7" w:rsidRDefault="00F703F7" w:rsidP="00B47A10">
      <w:pPr>
        <w:pStyle w:val="PlainText"/>
        <w:spacing w:line="276" w:lineRule="auto"/>
        <w:contextualSpacing/>
        <w:jc w:val="both"/>
        <w:rPr>
          <w:rFonts w:ascii="Arial" w:hAnsi="Arial" w:cs="Arial"/>
          <w:color w:val="000000"/>
          <w:sz w:val="22"/>
          <w:szCs w:val="22"/>
        </w:rPr>
      </w:pPr>
    </w:p>
    <w:p w14:paraId="13131E95" w14:textId="77777777" w:rsidR="00B47A10" w:rsidRDefault="00B47A10" w:rsidP="00B47A10">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Do you have the right to live and work in the UK?</w:t>
      </w:r>
    </w:p>
    <w:p w14:paraId="5F89031C" w14:textId="77777777" w:rsidR="00B47A10" w:rsidRPr="00D874FD" w:rsidRDefault="00B47A10" w:rsidP="00B47A10">
      <w:pPr>
        <w:pStyle w:val="PlainText"/>
        <w:numPr>
          <w:ilvl w:val="0"/>
          <w:numId w:val="10"/>
        </w:numPr>
        <w:spacing w:line="276" w:lineRule="auto"/>
        <w:contextualSpacing/>
        <w:jc w:val="both"/>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6491FDE" w14:textId="77777777" w:rsidR="00B47A10" w:rsidRDefault="00B47A10" w:rsidP="00B47A10">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Are you currently an employee of this organisation?</w:t>
      </w:r>
    </w:p>
    <w:p w14:paraId="5E584131" w14:textId="77777777" w:rsidR="00B47A10" w:rsidRDefault="00B47A10" w:rsidP="00B47A10">
      <w:pPr>
        <w:pStyle w:val="PlainText"/>
        <w:spacing w:line="276" w:lineRule="auto"/>
        <w:contextualSpacing/>
        <w:jc w:val="both"/>
        <w:rPr>
          <w:rFonts w:ascii="Arial" w:hAnsi="Arial" w:cs="Arial"/>
          <w:color w:val="000000"/>
          <w:sz w:val="22"/>
          <w:szCs w:val="22"/>
        </w:rPr>
      </w:pPr>
    </w:p>
    <w:p w14:paraId="7AC9E1D1" w14:textId="77777777" w:rsidR="00B47A10" w:rsidRPr="00495A9F" w:rsidRDefault="00B47A10" w:rsidP="00B47A10">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DE91A25" w14:textId="77777777" w:rsidR="00B47A10" w:rsidRPr="00495A9F" w:rsidRDefault="00B47A10" w:rsidP="00B47A10">
      <w:pPr>
        <w:pStyle w:val="PlainText"/>
        <w:spacing w:line="276" w:lineRule="auto"/>
        <w:contextualSpacing/>
        <w:jc w:val="both"/>
        <w:rPr>
          <w:rFonts w:ascii="Arial" w:hAnsi="Arial" w:cs="Arial"/>
          <w:color w:val="000000"/>
          <w:sz w:val="22"/>
          <w:szCs w:val="22"/>
        </w:rPr>
      </w:pPr>
    </w:p>
    <w:p w14:paraId="629CC3CC" w14:textId="77777777" w:rsidR="00B47A10" w:rsidRPr="00495A9F" w:rsidRDefault="00B47A10" w:rsidP="00B47A10">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3105874" w14:textId="77777777" w:rsidR="00E77748" w:rsidRDefault="00E77748" w:rsidP="006117FC">
      <w:pPr>
        <w:jc w:val="both"/>
        <w:rPr>
          <w:rFonts w:ascii="Arial" w:hAnsi="Arial" w:cs="Arial"/>
          <w:iCs/>
          <w:color w:val="000000" w:themeColor="text1"/>
          <w:sz w:val="22"/>
          <w:szCs w:val="22"/>
        </w:rPr>
      </w:pPr>
    </w:p>
    <w:p w14:paraId="151E30D6" w14:textId="77777777" w:rsidR="00B47A10" w:rsidRDefault="00B47A10" w:rsidP="00B47A10">
      <w:pPr>
        <w:spacing w:after="360" w:line="276" w:lineRule="auto"/>
        <w:jc w:val="both"/>
        <w:rPr>
          <w:rFonts w:ascii="Arial" w:hAnsi="Arial" w:cs="Arial"/>
          <w:b/>
          <w:color w:val="000000"/>
          <w:sz w:val="28"/>
          <w:szCs w:val="28"/>
        </w:rPr>
      </w:pPr>
    </w:p>
    <w:p w14:paraId="42443B4A" w14:textId="77777777" w:rsidR="00F703F7" w:rsidRDefault="00F703F7" w:rsidP="00B47A10">
      <w:pPr>
        <w:spacing w:after="360" w:line="276" w:lineRule="auto"/>
        <w:jc w:val="both"/>
        <w:rPr>
          <w:rFonts w:ascii="Arial" w:hAnsi="Arial" w:cs="Arial"/>
          <w:b/>
          <w:color w:val="000000"/>
          <w:sz w:val="28"/>
          <w:szCs w:val="28"/>
        </w:rPr>
      </w:pPr>
    </w:p>
    <w:p w14:paraId="4EA34C8A" w14:textId="77777777" w:rsidR="00F703F7" w:rsidRDefault="00F703F7" w:rsidP="00B47A10">
      <w:pPr>
        <w:spacing w:after="360" w:line="276" w:lineRule="auto"/>
        <w:jc w:val="both"/>
        <w:rPr>
          <w:rFonts w:ascii="Arial" w:hAnsi="Arial" w:cs="Arial"/>
          <w:b/>
          <w:color w:val="000000"/>
          <w:sz w:val="28"/>
          <w:szCs w:val="28"/>
        </w:rPr>
      </w:pPr>
    </w:p>
    <w:p w14:paraId="69BC2EFC" w14:textId="77777777" w:rsidR="00F703F7" w:rsidRPr="00AC3994" w:rsidRDefault="00F703F7" w:rsidP="00B47A10">
      <w:pPr>
        <w:spacing w:after="360" w:line="276" w:lineRule="auto"/>
        <w:jc w:val="both"/>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796ACADA" wp14:editId="10F4FA38">
            <wp:simplePos x="0" y="0"/>
            <wp:positionH relativeFrom="column">
              <wp:posOffset>-701040</wp:posOffset>
            </wp:positionH>
            <wp:positionV relativeFrom="paragraph">
              <wp:posOffset>38100</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7363661D" w14:textId="77777777" w:rsidR="00F703F7" w:rsidRDefault="00F703F7" w:rsidP="00F703F7">
      <w:pPr>
        <w:jc w:val="both"/>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7516E4E" w14:textId="77777777" w:rsidR="00F703F7" w:rsidRPr="006D47BC" w:rsidRDefault="00F703F7" w:rsidP="00F703F7">
      <w:pPr>
        <w:jc w:val="both"/>
        <w:rPr>
          <w:rFonts w:ascii="Arial" w:hAnsi="Arial" w:cs="Arial"/>
          <w:iCs/>
          <w:color w:val="000000" w:themeColor="text1"/>
          <w:sz w:val="22"/>
          <w:szCs w:val="22"/>
        </w:rPr>
      </w:pPr>
    </w:p>
    <w:p w14:paraId="1A018546" w14:textId="77777777" w:rsidR="002F3589" w:rsidRDefault="00F703F7" w:rsidP="00F703F7">
      <w:pPr>
        <w:spacing w:after="360" w:line="276" w:lineRule="auto"/>
        <w:jc w:val="both"/>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4762873A" w14:textId="77777777" w:rsidR="00B47A10" w:rsidRPr="00495A9F" w:rsidRDefault="00B47A10" w:rsidP="00B47A10">
      <w:pPr>
        <w:spacing w:after="360" w:line="276" w:lineRule="auto"/>
        <w:jc w:val="both"/>
        <w:rPr>
          <w:rFonts w:ascii="Arial" w:hAnsi="Arial" w:cs="Arial"/>
          <w:color w:val="000000"/>
          <w:sz w:val="22"/>
          <w:szCs w:val="22"/>
        </w:rPr>
      </w:pPr>
      <w:r>
        <w:rPr>
          <w:rFonts w:ascii="Arial" w:hAnsi="Arial" w:cs="Arial"/>
          <w:b/>
          <w:color w:val="000000"/>
          <w:sz w:val="28"/>
          <w:szCs w:val="28"/>
        </w:rPr>
        <w:t>Competence Questions/Statement</w:t>
      </w:r>
    </w:p>
    <w:p w14:paraId="29EA89C6" w14:textId="77777777" w:rsidR="00B47A10" w:rsidRDefault="00B47A10" w:rsidP="00B47A10">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25B43245" w14:textId="77777777" w:rsidR="00B47A10" w:rsidRDefault="00B47A10" w:rsidP="00B47A10">
      <w:pPr>
        <w:pStyle w:val="PlainText"/>
        <w:spacing w:line="276" w:lineRule="auto"/>
        <w:contextualSpacing/>
        <w:jc w:val="both"/>
        <w:rPr>
          <w:rFonts w:ascii="Arial" w:hAnsi="Arial" w:cs="Arial"/>
          <w:color w:val="000000"/>
          <w:sz w:val="22"/>
          <w:szCs w:val="22"/>
        </w:rPr>
      </w:pPr>
    </w:p>
    <w:p w14:paraId="0CF94388" w14:textId="77777777" w:rsidR="00B47A10" w:rsidRPr="00495A9F" w:rsidRDefault="00B47A10" w:rsidP="00B47A10">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w:t>
      </w:r>
      <w:r>
        <w:rPr>
          <w:rFonts w:ascii="Arial" w:hAnsi="Arial" w:cs="Arial"/>
          <w:color w:val="000000"/>
          <w:sz w:val="22"/>
          <w:szCs w:val="22"/>
        </w:rPr>
        <w:t xml:space="preserve">in this </w:t>
      </w:r>
      <w:r w:rsidRPr="00495A9F">
        <w:rPr>
          <w:rFonts w:ascii="Arial" w:hAnsi="Arial" w:cs="Arial"/>
          <w:color w:val="000000"/>
          <w:sz w:val="22"/>
          <w:szCs w:val="22"/>
        </w:rPr>
        <w:t xml:space="preserve">candidate pack). And instead of simply telling us, show us: </w:t>
      </w:r>
      <w:r w:rsidRPr="00F703F7">
        <w:rPr>
          <w:rFonts w:ascii="Arial" w:hAnsi="Arial" w:cs="Arial"/>
          <w:color w:val="000000"/>
          <w:sz w:val="22"/>
          <w:szCs w:val="22"/>
        </w:rPr>
        <w:t>use real life examples of where you’ve used a certain skill or how you’ve practically applied your experience.</w:t>
      </w:r>
      <w:r w:rsidRPr="001F7383">
        <w:rPr>
          <w:rFonts w:ascii="Arial" w:hAnsi="Arial" w:cs="Arial"/>
          <w:b/>
          <w:color w:val="000000"/>
          <w:sz w:val="22"/>
          <w:szCs w:val="22"/>
        </w:rPr>
        <w:t xml:space="preserve"> </w:t>
      </w:r>
    </w:p>
    <w:p w14:paraId="51A0704D" w14:textId="77777777" w:rsidR="00B47A10" w:rsidRPr="00495A9F" w:rsidRDefault="00B47A10" w:rsidP="00B47A10">
      <w:pPr>
        <w:pStyle w:val="PlainText"/>
        <w:spacing w:line="276" w:lineRule="auto"/>
        <w:contextualSpacing/>
        <w:jc w:val="both"/>
        <w:rPr>
          <w:rFonts w:ascii="Arial" w:hAnsi="Arial" w:cs="Arial"/>
          <w:color w:val="000000"/>
          <w:sz w:val="22"/>
          <w:szCs w:val="22"/>
        </w:rPr>
      </w:pPr>
    </w:p>
    <w:p w14:paraId="13012725" w14:textId="77777777" w:rsidR="00B47A10" w:rsidRPr="00495A9F" w:rsidRDefault="00B47A10" w:rsidP="00B47A10">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E4782DF" w14:textId="77777777" w:rsidR="00B47A10" w:rsidRDefault="00B47A10" w:rsidP="00B47A10">
      <w:pPr>
        <w:pStyle w:val="PlainText"/>
        <w:spacing w:after="120" w:line="276" w:lineRule="auto"/>
        <w:contextualSpacing/>
        <w:jc w:val="both"/>
        <w:rPr>
          <w:rFonts w:ascii="Arial" w:hAnsi="Arial" w:cs="Arial"/>
          <w:b/>
          <w:color w:val="000000"/>
          <w:sz w:val="28"/>
          <w:szCs w:val="28"/>
        </w:rPr>
      </w:pPr>
    </w:p>
    <w:p w14:paraId="087462FB" w14:textId="77777777" w:rsidR="00B47A10" w:rsidRDefault="00B47A10" w:rsidP="00B47A10">
      <w:pPr>
        <w:pStyle w:val="PlainText"/>
        <w:spacing w:after="120" w:line="276" w:lineRule="auto"/>
        <w:contextualSpacing/>
        <w:jc w:val="both"/>
        <w:rPr>
          <w:rFonts w:ascii="Arial" w:hAnsi="Arial" w:cs="Arial"/>
          <w:b/>
          <w:color w:val="000000"/>
          <w:sz w:val="28"/>
          <w:szCs w:val="28"/>
        </w:rPr>
      </w:pPr>
      <w:r w:rsidRPr="00495A9F">
        <w:rPr>
          <w:rFonts w:ascii="Arial" w:hAnsi="Arial" w:cs="Arial"/>
          <w:b/>
          <w:color w:val="000000"/>
          <w:sz w:val="28"/>
          <w:szCs w:val="28"/>
        </w:rPr>
        <w:t>Application questions</w:t>
      </w:r>
    </w:p>
    <w:p w14:paraId="7405F2F9" w14:textId="77777777" w:rsidR="00E5041C" w:rsidRPr="00495A9F" w:rsidRDefault="00B47A10" w:rsidP="006117FC">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lastRenderedPageBreak/>
        <w:t xml:space="preserve">For some roles, we’ll ask you some specific questions, like if you have a preferred work location. If you’re disabled and you’d like to be part of our Guaranteed Interview Scheme, you can add this information in here. </w:t>
      </w:r>
      <w:r w:rsidR="00E5041C" w:rsidRPr="00495A9F">
        <w:rPr>
          <w:rFonts w:ascii="Arial" w:hAnsi="Arial" w:cs="Arial"/>
          <w:color w:val="000000"/>
          <w:sz w:val="22"/>
          <w:szCs w:val="22"/>
        </w:rPr>
        <w:t xml:space="preserve"> </w:t>
      </w:r>
    </w:p>
    <w:p w14:paraId="234738B7" w14:textId="77777777" w:rsidR="00E5041C" w:rsidRDefault="00E5041C">
      <w:pPr>
        <w:rPr>
          <w:rFonts w:ascii="MetaBook-Roman" w:hAnsi="MetaBook-Roman"/>
          <w:color w:val="000000"/>
          <w:sz w:val="22"/>
          <w:szCs w:val="22"/>
        </w:rPr>
      </w:pPr>
    </w:p>
    <w:p w14:paraId="7E577A80" w14:textId="77777777" w:rsidR="00EA6205" w:rsidRDefault="00EA6205">
      <w:pPr>
        <w:rPr>
          <w:rFonts w:ascii="MetaBook-Roman" w:hAnsi="MetaBook-Roman"/>
          <w:color w:val="000000"/>
          <w:sz w:val="22"/>
          <w:szCs w:val="22"/>
        </w:rPr>
      </w:pPr>
    </w:p>
    <w:p w14:paraId="7D037F46" w14:textId="77777777" w:rsidR="00EA6205" w:rsidRDefault="00EA6205">
      <w:pPr>
        <w:rPr>
          <w:rFonts w:ascii="MetaBook-Roman" w:hAnsi="MetaBook-Roman"/>
          <w:color w:val="000000"/>
          <w:sz w:val="22"/>
          <w:szCs w:val="22"/>
        </w:rPr>
      </w:pPr>
    </w:p>
    <w:p w14:paraId="0A36AD86" w14:textId="77777777" w:rsidR="00EA6205" w:rsidRDefault="00EA6205">
      <w:pPr>
        <w:rPr>
          <w:rFonts w:ascii="MetaBook-Roman" w:hAnsi="MetaBook-Roman"/>
          <w:color w:val="000000"/>
          <w:sz w:val="22"/>
          <w:szCs w:val="22"/>
        </w:rPr>
      </w:pPr>
    </w:p>
    <w:p w14:paraId="6EABA25A" w14:textId="77777777" w:rsidR="00EA6205" w:rsidRDefault="00EA6205" w:rsidP="00EA6205">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17632" behindDoc="0" locked="0" layoutInCell="1" allowOverlap="1" wp14:anchorId="212FF4E9" wp14:editId="47D35BD2">
            <wp:simplePos x="0" y="0"/>
            <wp:positionH relativeFrom="page">
              <wp:align>left</wp:align>
            </wp:positionH>
            <wp:positionV relativeFrom="paragraph">
              <wp:posOffset>60960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9804B22" w14:textId="77777777" w:rsidR="00EA6205" w:rsidRDefault="00EA6205" w:rsidP="00EA6205">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59CF3BAE" w14:textId="77777777" w:rsidR="00EA6205" w:rsidRDefault="00EA6205" w:rsidP="00EA6205">
      <w:pPr>
        <w:pStyle w:val="PlainText"/>
        <w:spacing w:after="120" w:line="276" w:lineRule="auto"/>
        <w:contextualSpacing/>
        <w:rPr>
          <w:rFonts w:ascii="Arial" w:hAnsi="Arial" w:cs="Arial"/>
          <w:b/>
          <w:color w:val="000000"/>
          <w:sz w:val="28"/>
          <w:szCs w:val="28"/>
        </w:rPr>
      </w:pPr>
    </w:p>
    <w:p w14:paraId="7E31645D" w14:textId="77777777" w:rsidR="00EA6205" w:rsidRPr="00495A9F" w:rsidRDefault="00EA6205" w:rsidP="00EA6205">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7E4420A" w14:textId="77777777" w:rsidR="00EA6205" w:rsidRPr="00495A9F" w:rsidRDefault="00EA6205" w:rsidP="00EA620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AC65606" w14:textId="77777777" w:rsidR="00EA6205" w:rsidRPr="00495A9F" w:rsidRDefault="00EA6205" w:rsidP="00EA6205">
      <w:pPr>
        <w:pStyle w:val="PlainText"/>
        <w:spacing w:line="276" w:lineRule="auto"/>
        <w:contextualSpacing/>
        <w:rPr>
          <w:rFonts w:ascii="Arial" w:hAnsi="Arial" w:cs="Arial"/>
          <w:color w:val="000000"/>
          <w:sz w:val="22"/>
          <w:szCs w:val="22"/>
        </w:rPr>
      </w:pPr>
    </w:p>
    <w:p w14:paraId="45DED63B" w14:textId="77777777" w:rsidR="00EA6205" w:rsidRPr="00495A9F" w:rsidRDefault="00EA6205" w:rsidP="00EA6205">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0CD7C2A" w14:textId="77777777" w:rsidR="00EA6205" w:rsidRPr="00495A9F" w:rsidRDefault="00EA6205" w:rsidP="00EA620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36210BDC" w14:textId="77777777" w:rsidR="00EA6205" w:rsidRDefault="00EA6205" w:rsidP="00EA6205">
      <w:pPr>
        <w:pStyle w:val="PlainText"/>
        <w:spacing w:line="276" w:lineRule="auto"/>
        <w:rPr>
          <w:rFonts w:ascii="Arial" w:hAnsi="Arial" w:cs="Arial"/>
          <w:iCs/>
          <w:sz w:val="22"/>
          <w:szCs w:val="22"/>
        </w:rPr>
      </w:pPr>
    </w:p>
    <w:p w14:paraId="2CD0BE08" w14:textId="77777777" w:rsidR="00EA6205" w:rsidRDefault="00EA6205" w:rsidP="00EA620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5F16FAD7" w14:textId="77777777" w:rsidR="00EA6205" w:rsidRDefault="00EA6205" w:rsidP="00EA620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0FA20451" w14:textId="77777777" w:rsidR="00EA6205" w:rsidRDefault="00EA6205" w:rsidP="00EA620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w:t>
        </w:r>
        <w:r>
          <w:rPr>
            <w:rStyle w:val="Hyperlink"/>
            <w:rFonts w:ascii="Arial" w:hAnsi="Arial" w:cs="Arial"/>
            <w:sz w:val="22"/>
            <w:szCs w:val="22"/>
          </w:rPr>
          <w:t>gov.</w:t>
        </w:r>
        <w:r w:rsidRPr="00705419">
          <w:rPr>
            <w:rStyle w:val="Hyperlink"/>
            <w:rFonts w:ascii="Arial" w:hAnsi="Arial" w:cs="Arial"/>
            <w:sz w:val="22"/>
            <w:szCs w:val="22"/>
          </w:rPr>
          <w:t>sscl.</w:t>
        </w:r>
        <w:r>
          <w:rPr>
            <w:rStyle w:val="Hyperlink"/>
            <w:rFonts w:ascii="Arial" w:hAnsi="Arial" w:cs="Arial"/>
            <w:sz w:val="22"/>
            <w:szCs w:val="22"/>
          </w:rPr>
          <w:t>com</w:t>
        </w:r>
      </w:hyperlink>
    </w:p>
    <w:p w14:paraId="558C54B7" w14:textId="77777777" w:rsidR="00EA6205" w:rsidRDefault="00EA6205" w:rsidP="00EA6205">
      <w:pPr>
        <w:pStyle w:val="PlainText"/>
        <w:spacing w:line="276" w:lineRule="auto"/>
        <w:rPr>
          <w:rFonts w:ascii="Arial" w:hAnsi="Arial" w:cs="Arial"/>
          <w:iCs/>
          <w:sz w:val="22"/>
          <w:szCs w:val="22"/>
        </w:rPr>
      </w:pPr>
    </w:p>
    <w:p w14:paraId="039AE0A7" w14:textId="77777777" w:rsidR="00EA6205" w:rsidRDefault="00EA6205" w:rsidP="00EA6205">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67A916EB" w14:textId="77777777" w:rsidR="00EA6205" w:rsidRDefault="00EA6205" w:rsidP="00EA620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CE134AC" w14:textId="77777777" w:rsidR="00EA6205" w:rsidRDefault="00EA6205">
      <w:pPr>
        <w:rPr>
          <w:rFonts w:ascii="MetaBook-Roman" w:hAnsi="MetaBook-Roman"/>
          <w:color w:val="000000"/>
          <w:sz w:val="22"/>
          <w:szCs w:val="22"/>
        </w:rPr>
      </w:pPr>
    </w:p>
    <w:p w14:paraId="46AE9BA0" w14:textId="77777777" w:rsidR="00171D55" w:rsidRDefault="00171D55" w:rsidP="00171D55">
      <w:pPr>
        <w:rPr>
          <w:rFonts w:ascii="Arial" w:hAnsi="Arial" w:cs="Arial"/>
          <w:b/>
          <w:color w:val="1F497D" w:themeColor="text2"/>
          <w:sz w:val="60"/>
          <w:szCs w:val="60"/>
        </w:rPr>
        <w:sectPr w:rsidR="00171D55" w:rsidSect="002A380F">
          <w:footerReference w:type="default" r:id="rId37"/>
          <w:headerReference w:type="first" r:id="rId38"/>
          <w:footerReference w:type="first" r:id="rId39"/>
          <w:pgSz w:w="11900" w:h="16840"/>
          <w:pgMar w:top="851" w:right="1134" w:bottom="851" w:left="1134" w:header="708" w:footer="708" w:gutter="0"/>
          <w:cols w:space="708"/>
          <w:titlePg/>
          <w:docGrid w:linePitch="360"/>
        </w:sectPr>
      </w:pPr>
    </w:p>
    <w:tbl>
      <w:tblPr>
        <w:tblStyle w:val="TableGrid"/>
        <w:tblW w:w="15027" w:type="dxa"/>
        <w:tblInd w:w="-431" w:type="dxa"/>
        <w:tblLayout w:type="fixed"/>
        <w:tblLook w:val="04A0" w:firstRow="1" w:lastRow="0" w:firstColumn="1" w:lastColumn="0" w:noHBand="0" w:noVBand="1"/>
      </w:tblPr>
      <w:tblGrid>
        <w:gridCol w:w="2410"/>
        <w:gridCol w:w="3684"/>
        <w:gridCol w:w="8933"/>
      </w:tblGrid>
      <w:tr w:rsidR="00171D55" w:rsidRPr="00DD0E3A" w14:paraId="15515F4C" w14:textId="77777777" w:rsidTr="00A8123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tcBorders>
            <w:hideMark/>
          </w:tcPr>
          <w:p w14:paraId="33952D9B" w14:textId="77777777" w:rsidR="00A81233" w:rsidRPr="00A81233" w:rsidRDefault="00A81233" w:rsidP="00A81233">
            <w:pPr>
              <w:keepNext/>
              <w:keepLines/>
              <w:tabs>
                <w:tab w:val="left" w:pos="546"/>
              </w:tabs>
              <w:spacing w:before="480" w:after="120"/>
              <w:ind w:left="142"/>
              <w:outlineLvl w:val="0"/>
              <w:rPr>
                <w:rFonts w:eastAsia="Times New Roman" w:cs="Arial"/>
                <w:bCs/>
                <w:color w:val="FFFFFF" w:themeColor="background1"/>
                <w:sz w:val="20"/>
                <w:szCs w:val="20"/>
                <w:lang w:eastAsia="en-GB"/>
              </w:rPr>
            </w:pPr>
            <w:r>
              <w:rPr>
                <w:rFonts w:eastAsia="Times New Roman" w:cs="Arial"/>
                <w:bCs/>
                <w:color w:val="FFFFFF" w:themeColor="background1"/>
                <w:sz w:val="20"/>
                <w:szCs w:val="20"/>
                <w:lang w:eastAsia="en-GB"/>
              </w:rPr>
              <w:lastRenderedPageBreak/>
              <w:t>Competency</w:t>
            </w:r>
          </w:p>
        </w:tc>
        <w:tc>
          <w:tcPr>
            <w:tcW w:w="3684" w:type="dxa"/>
            <w:tcBorders>
              <w:top w:val="single" w:sz="4" w:space="0" w:color="4F81BD" w:themeColor="accent1"/>
              <w:bottom w:val="single" w:sz="4" w:space="0" w:color="4F81BD" w:themeColor="accent1"/>
            </w:tcBorders>
            <w:hideMark/>
          </w:tcPr>
          <w:p w14:paraId="7D035D09" w14:textId="77777777" w:rsidR="00171D55" w:rsidRPr="00A81233" w:rsidRDefault="00171D55" w:rsidP="00AA70D4">
            <w:pPr>
              <w:keepNext/>
              <w:keepLines/>
              <w:spacing w:before="480" w:after="120"/>
              <w:ind w:left="283"/>
              <w:outlineLvl w:val="0"/>
              <w:cnfStyle w:val="100000000000" w:firstRow="1" w:lastRow="0" w:firstColumn="0" w:lastColumn="0" w:oddVBand="0" w:evenVBand="0" w:oddHBand="0" w:evenHBand="0" w:firstRowFirstColumn="0" w:firstRowLastColumn="0" w:lastRowFirstColumn="0" w:lastRowLastColumn="0"/>
              <w:rPr>
                <w:rFonts w:eastAsia="Times New Roman" w:cs="Arial"/>
                <w:bCs/>
                <w:color w:val="FFFFFF" w:themeColor="background1"/>
                <w:sz w:val="20"/>
                <w:szCs w:val="20"/>
                <w:lang w:eastAsia="en-GB"/>
              </w:rPr>
            </w:pPr>
            <w:r w:rsidRPr="00A81233">
              <w:rPr>
                <w:rFonts w:eastAsia="Times New Roman" w:cs="Arial"/>
                <w:bCs/>
                <w:color w:val="FFFFFF" w:themeColor="background1"/>
                <w:sz w:val="20"/>
                <w:szCs w:val="20"/>
                <w:lang w:eastAsia="en-GB"/>
              </w:rPr>
              <w:t>Definition</w:t>
            </w:r>
          </w:p>
        </w:tc>
        <w:tc>
          <w:tcPr>
            <w:tcW w:w="8933" w:type="dxa"/>
            <w:tcBorders>
              <w:top w:val="single" w:sz="4" w:space="0" w:color="4F81BD" w:themeColor="accent1"/>
              <w:bottom w:val="single" w:sz="4" w:space="0" w:color="4F81BD" w:themeColor="accent1"/>
              <w:right w:val="single" w:sz="4" w:space="0" w:color="4F81BD" w:themeColor="accent1"/>
            </w:tcBorders>
            <w:hideMark/>
          </w:tcPr>
          <w:p w14:paraId="05151849" w14:textId="77777777" w:rsidR="00171D55" w:rsidRPr="00A81233" w:rsidRDefault="00171D55" w:rsidP="00AA70D4">
            <w:pPr>
              <w:keepNext/>
              <w:keepLines/>
              <w:spacing w:before="480" w:after="120"/>
              <w:ind w:left="142"/>
              <w:outlineLvl w:val="0"/>
              <w:cnfStyle w:val="100000000000" w:firstRow="1" w:lastRow="0" w:firstColumn="0" w:lastColumn="0" w:oddVBand="0" w:evenVBand="0" w:oddHBand="0" w:evenHBand="0" w:firstRowFirstColumn="0" w:firstRowLastColumn="0" w:lastRowFirstColumn="0" w:lastRowLastColumn="0"/>
              <w:rPr>
                <w:rFonts w:eastAsia="Times New Roman" w:cs="Arial"/>
                <w:bCs/>
                <w:color w:val="FFFFFF" w:themeColor="background1"/>
                <w:sz w:val="20"/>
                <w:szCs w:val="20"/>
                <w:lang w:eastAsia="en-GB"/>
              </w:rPr>
            </w:pPr>
            <w:r w:rsidRPr="00A81233">
              <w:rPr>
                <w:rFonts w:eastAsia="Times New Roman" w:cs="Arial"/>
                <w:bCs/>
                <w:color w:val="FFFFFF" w:themeColor="background1"/>
                <w:sz w:val="20"/>
                <w:szCs w:val="20"/>
                <w:lang w:eastAsia="en-GB"/>
              </w:rPr>
              <w:t>Indicators</w:t>
            </w:r>
          </w:p>
        </w:tc>
      </w:tr>
      <w:tr w:rsidR="003B5F50" w:rsidRPr="00DD0E3A" w14:paraId="4C3E6CC4" w14:textId="77777777" w:rsidTr="00A81233">
        <w:trPr>
          <w:trHeight w:val="238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C1919E" w14:textId="77777777" w:rsidR="003B5F50" w:rsidRPr="00A81233" w:rsidRDefault="00DD0E3A" w:rsidP="003B5F50">
            <w:pPr>
              <w:pStyle w:val="Heading2"/>
              <w:numPr>
                <w:ilvl w:val="0"/>
                <w:numId w:val="0"/>
              </w:numPr>
              <w:ind w:left="1418" w:hanging="1418"/>
              <w:outlineLvl w:val="1"/>
              <w:rPr>
                <w:rFonts w:ascii="Arial" w:hAnsi="Arial"/>
                <w:sz w:val="20"/>
                <w:szCs w:val="20"/>
              </w:rPr>
            </w:pPr>
            <w:r w:rsidRPr="00A81233">
              <w:rPr>
                <w:rFonts w:ascii="Arial" w:hAnsi="Arial"/>
                <w:sz w:val="20"/>
                <w:szCs w:val="20"/>
              </w:rPr>
              <w:t>Achieves Results</w:t>
            </w:r>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FC3E47" w14:textId="77777777" w:rsidR="00DD0E3A" w:rsidRPr="00A81233" w:rsidRDefault="00DD0E3A" w:rsidP="00DD0E3A">
            <w:pPr>
              <w:pStyle w:val="Capabilitie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Sets and delivers high work standards, demonstrates the drive to meet targets.</w:t>
            </w:r>
          </w:p>
          <w:p w14:paraId="28EE0894" w14:textId="77777777" w:rsidR="003B5F50" w:rsidRPr="00A81233" w:rsidRDefault="00DD0E3A" w:rsidP="00DD0E3A">
            <w:pPr>
              <w:pStyle w:val="Capabilitie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Prioritises and organises tasks and resources to ensure timely achievement of results</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CBE6FD" w14:textId="77777777"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Maximises work output by setting goals and priorities tracking and measuring outcomes and taking swift remedial action when necessary.</w:t>
            </w:r>
          </w:p>
          <w:p w14:paraId="7F694DD9" w14:textId="77777777"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 xml:space="preserve">Can be relied upon to regularly exceed goals agreed </w:t>
            </w:r>
          </w:p>
          <w:p w14:paraId="05DC8B27" w14:textId="77777777"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Is tenacious and perseveres when others might give up and by doing so achieves the desired results</w:t>
            </w:r>
          </w:p>
          <w:p w14:paraId="78D2FA75" w14:textId="77777777"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Anticipates forth-coming issues and adjusts actions as necessary.</w:t>
            </w:r>
          </w:p>
          <w:p w14:paraId="50DF498C" w14:textId="77777777"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Willing to put in extra effort to meet urgent deadlines when required; shows dedication and commitment;; “goes the extra mile”</w:t>
            </w:r>
          </w:p>
          <w:p w14:paraId="21156132" w14:textId="77777777" w:rsidR="00917DE6" w:rsidRPr="00A81233" w:rsidRDefault="00DD0E3A" w:rsidP="00A81233">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Is resilient and performs well under pressure; responds positively to setbacks and develops alternative action</w:t>
            </w:r>
          </w:p>
        </w:tc>
      </w:tr>
      <w:tr w:rsidR="003B5F50" w:rsidRPr="00DD0E3A" w14:paraId="777DE7C9" w14:textId="77777777" w:rsidTr="00A81233">
        <w:trPr>
          <w:cnfStyle w:val="000000010000" w:firstRow="0" w:lastRow="0" w:firstColumn="0" w:lastColumn="0" w:oddVBand="0" w:evenVBand="0" w:oddHBand="0" w:evenHBand="1" w:firstRowFirstColumn="0" w:firstRowLastColumn="0" w:lastRowFirstColumn="0" w:lastRowLastColumn="0"/>
          <w:trHeight w:val="3175"/>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DF7E7C" w14:textId="77777777" w:rsidR="003B5F50" w:rsidRPr="00A81233" w:rsidRDefault="003B5F50" w:rsidP="003B5F50">
            <w:pPr>
              <w:pStyle w:val="Heading2"/>
              <w:numPr>
                <w:ilvl w:val="0"/>
                <w:numId w:val="0"/>
              </w:numPr>
              <w:outlineLvl w:val="1"/>
              <w:rPr>
                <w:rFonts w:ascii="Arial" w:hAnsi="Arial"/>
                <w:sz w:val="20"/>
                <w:szCs w:val="20"/>
              </w:rPr>
            </w:pPr>
            <w:bookmarkStart w:id="4" w:name="_Toc200881468"/>
            <w:r w:rsidRPr="00A81233">
              <w:rPr>
                <w:rFonts w:ascii="Arial" w:hAnsi="Arial"/>
                <w:sz w:val="20"/>
                <w:szCs w:val="20"/>
              </w:rPr>
              <w:t>Influences and Persuades Others</w:t>
            </w:r>
            <w:bookmarkEnd w:id="4"/>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04285F" w14:textId="77777777" w:rsidR="003B5F50" w:rsidRPr="00A81233" w:rsidRDefault="003B5F50" w:rsidP="003B5F50">
            <w:pPr>
              <w:pStyle w:val="Capabilitie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Presenting a case in a convincing and attractive way that will win people over, encouraging them to follow plans willingly; often succeeding where logic and reason alone would fail.</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8DAFBC" w14:textId="77777777"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Gathers relevant data, marshals facts and prepares sound arguments</w:t>
            </w:r>
          </w:p>
          <w:p w14:paraId="5E9B965D" w14:textId="77777777"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Listens to other’s opinions, understanding their viewpoints, needs and concerns; responds appropriately; lobbies others in advance </w:t>
            </w:r>
          </w:p>
          <w:p w14:paraId="11E44A2D" w14:textId="77777777"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Presents a credible case and explains the benefits to the audience/listener; anticipates the main objections/arguments</w:t>
            </w:r>
          </w:p>
          <w:p w14:paraId="7DFE5265" w14:textId="77777777"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Responds to the needs and style of the listener when influencing.</w:t>
            </w:r>
          </w:p>
          <w:p w14:paraId="20ABF9C9" w14:textId="77777777"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Seeks to achieve a “win-win” outcome and develop the relationship with the person(s) being influenced.</w:t>
            </w:r>
          </w:p>
          <w:p w14:paraId="009A48B3" w14:textId="77777777"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Prepares convincing written arguments on complex issues, p</w:t>
            </w:r>
            <w:r w:rsidRPr="00A81233">
              <w:rPr>
                <w:szCs w:val="20"/>
                <w:lang w:val="en-US"/>
              </w:rPr>
              <w:t>resenting information logically, concisely and persuasively.</w:t>
            </w:r>
          </w:p>
          <w:p w14:paraId="39E3A2BD" w14:textId="77777777"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Able to modify and reformulate case, read the listener’s mood and adjust accordingly </w:t>
            </w:r>
          </w:p>
          <w:p w14:paraId="6CE710D7" w14:textId="77777777"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Plans and prepares influencing strategies for key players and opinion leaders.</w:t>
            </w:r>
          </w:p>
        </w:tc>
      </w:tr>
      <w:tr w:rsidR="00DD0E3A" w:rsidRPr="00DD0E3A" w14:paraId="5B27BD8E" w14:textId="77777777" w:rsidTr="00A81233">
        <w:trPr>
          <w:trHeight w:val="2665"/>
        </w:trPr>
        <w:tc>
          <w:tcPr>
            <w:cnfStyle w:val="001000000000" w:firstRow="0" w:lastRow="0" w:firstColumn="1" w:lastColumn="0" w:oddVBand="0" w:evenVBand="0" w:oddHBand="0" w:evenHBand="0" w:firstRowFirstColumn="0" w:firstRowLastColumn="0" w:lastRowFirstColumn="0" w:lastRowLastColumn="0"/>
            <w:tcW w:w="2410" w:type="dxa"/>
          </w:tcPr>
          <w:p w14:paraId="34320893" w14:textId="77777777" w:rsidR="00DD0E3A" w:rsidRPr="00A81233" w:rsidRDefault="00DD0E3A" w:rsidP="00DD0E3A">
            <w:pPr>
              <w:rPr>
                <w:rFonts w:eastAsia="Times New Roman" w:cs="Arial"/>
                <w:b w:val="0"/>
                <w:bCs/>
                <w:iCs/>
                <w:sz w:val="20"/>
                <w:szCs w:val="20"/>
                <w:lang w:eastAsia="en-GB"/>
              </w:rPr>
            </w:pPr>
            <w:bookmarkStart w:id="5" w:name="_Toc200881466"/>
            <w:r w:rsidRPr="00A81233">
              <w:rPr>
                <w:rFonts w:eastAsia="Times New Roman" w:cs="Arial"/>
                <w:b w:val="0"/>
                <w:bCs/>
                <w:iCs/>
                <w:sz w:val="20"/>
                <w:szCs w:val="20"/>
                <w:lang w:eastAsia="en-GB"/>
              </w:rPr>
              <w:t xml:space="preserve">Focuses on Customers and </w:t>
            </w:r>
            <w:bookmarkEnd w:id="5"/>
            <w:r w:rsidRPr="00A81233">
              <w:rPr>
                <w:rFonts w:eastAsia="Times New Roman" w:cs="Arial"/>
                <w:b w:val="0"/>
                <w:bCs/>
                <w:iCs/>
                <w:sz w:val="20"/>
                <w:szCs w:val="20"/>
                <w:lang w:eastAsia="en-GB"/>
              </w:rPr>
              <w:t>Partners</w:t>
            </w:r>
          </w:p>
        </w:tc>
        <w:tc>
          <w:tcPr>
            <w:tcW w:w="3684" w:type="dxa"/>
          </w:tcPr>
          <w:p w14:paraId="7E7FC14C" w14:textId="77777777" w:rsidR="00DD0E3A" w:rsidRPr="00A81233" w:rsidRDefault="00DD0E3A" w:rsidP="00DD0E3A">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Addresses the needs of internal and external customers, provides rapid and effective responses</w:t>
            </w:r>
          </w:p>
        </w:tc>
        <w:tc>
          <w:tcPr>
            <w:tcW w:w="8933" w:type="dxa"/>
          </w:tcPr>
          <w:p w14:paraId="06276EE8" w14:textId="77777777"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Recognises the concept of both internal and external customers and treats both equally well.</w:t>
            </w:r>
          </w:p>
          <w:p w14:paraId="31D67C25" w14:textId="77777777"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Identifies and addresses the needs of customers, delivering what is promised and ensuring that they are satisfied with the outcomes.</w:t>
            </w:r>
          </w:p>
          <w:p w14:paraId="0C656452" w14:textId="77777777"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Takes personal responsibility to meet customer needs; is polite, courteous and professional</w:t>
            </w:r>
          </w:p>
          <w:p w14:paraId="28C65F34" w14:textId="77777777"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Ensures customers receive consistent and clear messages supported by accurate and timely information.</w:t>
            </w:r>
          </w:p>
          <w:p w14:paraId="5D3F1752" w14:textId="77777777"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Regularly monitors and measures customer satisfaction and looks for ways to improve customer service</w:t>
            </w:r>
          </w:p>
          <w:p w14:paraId="586E7EED" w14:textId="77777777"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 xml:space="preserve">Anticipates and balances the needs of a range of customers with conflicting priorities. </w:t>
            </w:r>
          </w:p>
          <w:p w14:paraId="220837A5" w14:textId="77777777"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Keeps customers informed and manages expectations</w:t>
            </w:r>
          </w:p>
          <w:p w14:paraId="304B7DD9" w14:textId="77777777"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 xml:space="preserve">Handles complaints effectively, defuses anger and tension and resolves problems </w:t>
            </w:r>
          </w:p>
        </w:tc>
      </w:tr>
      <w:tr w:rsidR="00917DE6" w:rsidRPr="00DD0E3A" w14:paraId="41A82831" w14:textId="77777777" w:rsidTr="00A81233">
        <w:trPr>
          <w:cnfStyle w:val="000000010000" w:firstRow="0" w:lastRow="0" w:firstColumn="0" w:lastColumn="0" w:oddVBand="0" w:evenVBand="0" w:oddHBand="0" w:evenHBand="1" w:firstRowFirstColumn="0" w:firstRowLastColumn="0" w:lastRowFirstColumn="0" w:lastRowLastColumn="0"/>
          <w:trHeight w:val="198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9FD49E" w14:textId="77777777" w:rsidR="00917DE6" w:rsidRPr="00A81233" w:rsidRDefault="00DD0E3A" w:rsidP="00917DE6">
            <w:pPr>
              <w:pStyle w:val="Heading2"/>
              <w:numPr>
                <w:ilvl w:val="0"/>
                <w:numId w:val="0"/>
              </w:numPr>
              <w:ind w:left="1418" w:hanging="1418"/>
              <w:outlineLvl w:val="1"/>
              <w:rPr>
                <w:rFonts w:ascii="Arial" w:hAnsi="Arial"/>
                <w:sz w:val="20"/>
                <w:szCs w:val="20"/>
              </w:rPr>
            </w:pPr>
            <w:bookmarkStart w:id="6" w:name="_Toc200881488"/>
            <w:r w:rsidRPr="00A81233">
              <w:rPr>
                <w:rFonts w:ascii="Arial" w:hAnsi="Arial"/>
                <w:sz w:val="20"/>
                <w:szCs w:val="20"/>
              </w:rPr>
              <w:t xml:space="preserve">Legislative </w:t>
            </w:r>
            <w:r w:rsidR="00917DE6" w:rsidRPr="00A81233">
              <w:rPr>
                <w:rFonts w:ascii="Arial" w:hAnsi="Arial"/>
                <w:sz w:val="20"/>
                <w:szCs w:val="20"/>
              </w:rPr>
              <w:t>Knowledge</w:t>
            </w:r>
            <w:bookmarkEnd w:id="6"/>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AC77AE" w14:textId="77777777" w:rsidR="00917DE6" w:rsidRPr="00A81233" w:rsidRDefault="00917DE6" w:rsidP="00917DE6">
            <w:pPr>
              <w:cnfStyle w:val="000000010000" w:firstRow="0" w:lastRow="0" w:firstColumn="0" w:lastColumn="0" w:oddVBand="0" w:evenVBand="0" w:oddHBand="0" w:evenHBand="1" w:firstRowFirstColumn="0" w:firstRowLastColumn="0" w:lastRowFirstColumn="0" w:lastRowLastColumn="0"/>
              <w:rPr>
                <w:rFonts w:cs="Arial"/>
                <w:snapToGrid w:val="0"/>
                <w:sz w:val="20"/>
                <w:szCs w:val="20"/>
              </w:rPr>
            </w:pPr>
          </w:p>
          <w:p w14:paraId="17783697" w14:textId="77777777" w:rsidR="00917DE6" w:rsidRPr="00A81233" w:rsidRDefault="00917DE6" w:rsidP="00917DE6">
            <w:pPr>
              <w:cnfStyle w:val="000000010000" w:firstRow="0" w:lastRow="0" w:firstColumn="0" w:lastColumn="0" w:oddVBand="0" w:evenVBand="0" w:oddHBand="0" w:evenHBand="1" w:firstRowFirstColumn="0" w:firstRowLastColumn="0" w:lastRowFirstColumn="0" w:lastRowLastColumn="0"/>
              <w:rPr>
                <w:rFonts w:cs="Arial"/>
                <w:snapToGrid w:val="0"/>
                <w:sz w:val="20"/>
                <w:szCs w:val="20"/>
              </w:rPr>
            </w:pPr>
            <w:r w:rsidRPr="00A81233">
              <w:rPr>
                <w:rFonts w:cs="Arial"/>
                <w:snapToGrid w:val="0"/>
                <w:sz w:val="20"/>
                <w:szCs w:val="20"/>
              </w:rPr>
              <w:t>Applies a knowledge of statutory environmental and technical requirements to protect both the Environment Agency and the environment.</w:t>
            </w:r>
          </w:p>
          <w:p w14:paraId="79D2F361" w14:textId="77777777" w:rsidR="00917DE6" w:rsidRPr="00A81233" w:rsidRDefault="00917DE6" w:rsidP="00917DE6">
            <w:pPr>
              <w:pStyle w:val="Capabilities"/>
              <w:cnfStyle w:val="000000010000" w:firstRow="0" w:lastRow="0" w:firstColumn="0" w:lastColumn="0" w:oddVBand="0" w:evenVBand="0" w:oddHBand="0" w:evenHBand="1" w:firstRowFirstColumn="0" w:firstRowLastColumn="0" w:lastRowFirstColumn="0" w:lastRowLastColumn="0"/>
              <w:rPr>
                <w:szCs w:val="20"/>
              </w:rPr>
            </w:pP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CFB6BE" w14:textId="77777777" w:rsidR="00917DE6" w:rsidRPr="00A81233" w:rsidRDefault="00917DE6" w:rsidP="00917DE6">
            <w:pPr>
              <w:pStyle w:val="Capabilityindicators"/>
              <w:numPr>
                <w:ilvl w:val="0"/>
                <w:numId w:val="0"/>
              </w:numPr>
              <w:ind w:left="473"/>
              <w:cnfStyle w:val="000000010000" w:firstRow="0" w:lastRow="0" w:firstColumn="0" w:lastColumn="0" w:oddVBand="0" w:evenVBand="0" w:oddHBand="0" w:evenHBand="1" w:firstRowFirstColumn="0" w:firstRowLastColumn="0" w:lastRowFirstColumn="0" w:lastRowLastColumn="0"/>
              <w:rPr>
                <w:szCs w:val="20"/>
              </w:rPr>
            </w:pPr>
          </w:p>
          <w:p w14:paraId="37A25D15" w14:textId="77777777" w:rsidR="00917DE6" w:rsidRPr="00A81233" w:rsidRDefault="00917DE6" w:rsidP="00917DE6">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Maintains up-to-date knowledge of, and complies with, all legislation within own area, enhancing and protecting the interests and integrity of the Environment Agency.</w:t>
            </w:r>
          </w:p>
          <w:p w14:paraId="6AD9C219" w14:textId="77777777" w:rsidR="00917DE6" w:rsidRPr="00A81233" w:rsidRDefault="00917DE6" w:rsidP="00917DE6">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napToGrid w:val="0"/>
                <w:szCs w:val="20"/>
              </w:rPr>
              <w:t>Applies appropriate legislation in line with Agency AMS documentation and maintain accurate records of this.</w:t>
            </w:r>
          </w:p>
          <w:p w14:paraId="3EF82042" w14:textId="77777777" w:rsidR="00917DE6" w:rsidRPr="00A81233" w:rsidRDefault="00917DE6" w:rsidP="00917DE6">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napToGrid w:val="0"/>
                <w:szCs w:val="20"/>
              </w:rPr>
              <w:t>Keeps up to date with changes to legislation.</w:t>
            </w:r>
          </w:p>
          <w:p w14:paraId="4FFA6276" w14:textId="77777777" w:rsidR="00917DE6" w:rsidRPr="00A81233" w:rsidRDefault="00917DE6" w:rsidP="00917DE6">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Protects the Environment Agency’s Intellectual Property Rights. </w:t>
            </w:r>
          </w:p>
          <w:p w14:paraId="53A02494" w14:textId="77777777" w:rsidR="00917DE6" w:rsidRPr="00A81233" w:rsidRDefault="00917DE6" w:rsidP="00917DE6">
            <w:pPr>
              <w:pStyle w:val="Capabilityindicators"/>
              <w:numPr>
                <w:ilvl w:val="0"/>
                <w:numId w:val="0"/>
              </w:numPr>
              <w:ind w:left="113"/>
              <w:cnfStyle w:val="000000010000" w:firstRow="0" w:lastRow="0" w:firstColumn="0" w:lastColumn="0" w:oddVBand="0" w:evenVBand="0" w:oddHBand="0" w:evenHBand="1" w:firstRowFirstColumn="0" w:firstRowLastColumn="0" w:lastRowFirstColumn="0" w:lastRowLastColumn="0"/>
              <w:rPr>
                <w:szCs w:val="20"/>
              </w:rPr>
            </w:pPr>
          </w:p>
        </w:tc>
      </w:tr>
      <w:tr w:rsidR="00917DE6" w:rsidRPr="00DD0E3A" w14:paraId="53BCFC73" w14:textId="77777777" w:rsidTr="003E6DBA">
        <w:trPr>
          <w:trHeight w:val="29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1AC540" w14:textId="77777777" w:rsidR="00917DE6" w:rsidRPr="00A81233" w:rsidRDefault="00917DE6" w:rsidP="00917DE6">
            <w:pPr>
              <w:pStyle w:val="Heading2"/>
              <w:numPr>
                <w:ilvl w:val="0"/>
                <w:numId w:val="0"/>
              </w:numPr>
              <w:outlineLvl w:val="1"/>
              <w:rPr>
                <w:rFonts w:ascii="Arial" w:hAnsi="Arial"/>
                <w:sz w:val="20"/>
                <w:szCs w:val="20"/>
              </w:rPr>
            </w:pPr>
            <w:bookmarkStart w:id="7" w:name="_Toc200881483"/>
            <w:r w:rsidRPr="00A81233">
              <w:rPr>
                <w:rFonts w:ascii="Arial" w:hAnsi="Arial"/>
                <w:sz w:val="20"/>
                <w:szCs w:val="20"/>
              </w:rPr>
              <w:lastRenderedPageBreak/>
              <w:t>Business of the Environment Agency</w:t>
            </w:r>
            <w:bookmarkEnd w:id="7"/>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0E2633" w14:textId="77777777" w:rsidR="00917DE6" w:rsidRPr="00A81233" w:rsidRDefault="00917DE6" w:rsidP="00917DE6">
            <w:pPr>
              <w:pStyle w:val="Capabilities"/>
              <w:cnfStyle w:val="000000000000" w:firstRow="0" w:lastRow="0" w:firstColumn="0" w:lastColumn="0" w:oddVBand="0" w:evenVBand="0" w:oddHBand="0" w:evenHBand="0" w:firstRowFirstColumn="0" w:firstRowLastColumn="0" w:lastRowFirstColumn="0" w:lastRowLastColumn="0"/>
              <w:rPr>
                <w:szCs w:val="20"/>
              </w:rPr>
            </w:pPr>
          </w:p>
          <w:p w14:paraId="22DC7FC5" w14:textId="77777777" w:rsidR="00917DE6" w:rsidRPr="00A81233" w:rsidRDefault="00917DE6" w:rsidP="00917DE6">
            <w:pPr>
              <w:pStyle w:val="Capabilitie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 xml:space="preserve">Understands the direction, goals and business of the Environment Agency, enhancing and protecting, at all times, the Environment Agency’s work and interests. </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1E6B2F" w14:textId="77777777" w:rsidR="00917DE6" w:rsidRPr="00A81233" w:rsidRDefault="00917DE6" w:rsidP="00917DE6">
            <w:pPr>
              <w:pStyle w:val="Capabilityindicators"/>
              <w:numPr>
                <w:ilvl w:val="0"/>
                <w:numId w:val="0"/>
              </w:numPr>
              <w:ind w:left="473"/>
              <w:cnfStyle w:val="000000000000" w:firstRow="0" w:lastRow="0" w:firstColumn="0" w:lastColumn="0" w:oddVBand="0" w:evenVBand="0" w:oddHBand="0" w:evenHBand="0" w:firstRowFirstColumn="0" w:firstRowLastColumn="0" w:lastRowFirstColumn="0" w:lastRowLastColumn="0"/>
              <w:rPr>
                <w:szCs w:val="20"/>
              </w:rPr>
            </w:pPr>
          </w:p>
          <w:p w14:paraId="2A02898C"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Understands the major environmental outcomes (new and ongoing) the Environment Agency is focused on.</w:t>
            </w:r>
          </w:p>
          <w:p w14:paraId="3E637E6D"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Knows the key strategic roles identified by the Environment Agency in response to the environmental, business and operational challenges it faces in the coming years, including associated targets and measure of success.</w:t>
            </w:r>
          </w:p>
          <w:p w14:paraId="09F5F72A"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Is aware of the major services provided by the Environment Agency and related objectives and performance measures, from an integrated perspective.</w:t>
            </w:r>
          </w:p>
          <w:p w14:paraId="3C17B863"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Can describe the Environment Agency’s vision, strategy and roles.</w:t>
            </w:r>
          </w:p>
          <w:p w14:paraId="7509754B"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Understands how the Environment Agency is structured and how the different functions or regions work together.</w:t>
            </w:r>
          </w:p>
          <w:p w14:paraId="06E5BB75"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 xml:space="preserve"> Understands how the team and its data interacts with other teams and uses this knowledge when working with them.</w:t>
            </w:r>
          </w:p>
          <w:p w14:paraId="365518B3"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Demonstrates an understanding of how others interface and exchange data with mutual contacts external to the Environment Agency.</w:t>
            </w:r>
          </w:p>
          <w:p w14:paraId="79A15068"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Understands the interplay and data flow between a number of functions or regions.</w:t>
            </w:r>
          </w:p>
          <w:p w14:paraId="3C96ADA0" w14:textId="77777777"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Understands that the Environment Agency needs to be a leader in effectively managing its own environmental impacts as an example to others.</w:t>
            </w:r>
          </w:p>
          <w:p w14:paraId="7B8FB919" w14:textId="77777777" w:rsidR="00917DE6" w:rsidRPr="00A81233" w:rsidRDefault="00917DE6" w:rsidP="00917DE6">
            <w:pPr>
              <w:pStyle w:val="Capabilityindicators"/>
              <w:numPr>
                <w:ilvl w:val="0"/>
                <w:numId w:val="0"/>
              </w:numPr>
              <w:ind w:left="473"/>
              <w:cnfStyle w:val="000000000000" w:firstRow="0" w:lastRow="0" w:firstColumn="0" w:lastColumn="0" w:oddVBand="0" w:evenVBand="0" w:oddHBand="0" w:evenHBand="0" w:firstRowFirstColumn="0" w:firstRowLastColumn="0" w:lastRowFirstColumn="0" w:lastRowLastColumn="0"/>
              <w:rPr>
                <w:szCs w:val="20"/>
              </w:rPr>
            </w:pPr>
          </w:p>
        </w:tc>
      </w:tr>
      <w:tr w:rsidR="00753291" w:rsidRPr="00DD0E3A" w14:paraId="4BBFDCA2" w14:textId="77777777" w:rsidTr="00426065">
        <w:trPr>
          <w:cnfStyle w:val="000000010000" w:firstRow="0" w:lastRow="0" w:firstColumn="0" w:lastColumn="0" w:oddVBand="0" w:evenVBand="0" w:oddHBand="0" w:evenHBand="1"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2DB819" w14:textId="77777777" w:rsidR="00753291" w:rsidRPr="00A81233" w:rsidRDefault="00753291" w:rsidP="00753291">
            <w:pPr>
              <w:pStyle w:val="Heading2"/>
              <w:numPr>
                <w:ilvl w:val="0"/>
                <w:numId w:val="0"/>
              </w:numPr>
              <w:outlineLvl w:val="1"/>
              <w:rPr>
                <w:rFonts w:ascii="Arial" w:hAnsi="Arial"/>
                <w:sz w:val="20"/>
                <w:szCs w:val="20"/>
              </w:rPr>
            </w:pPr>
            <w:r w:rsidRPr="00A81233">
              <w:rPr>
                <w:rFonts w:ascii="Arial" w:hAnsi="Arial"/>
                <w:sz w:val="20"/>
                <w:szCs w:val="20"/>
              </w:rPr>
              <w:t>Manages Self</w:t>
            </w:r>
          </w:p>
        </w:tc>
        <w:tc>
          <w:tcPr>
            <w:tcW w:w="3684" w:type="dxa"/>
          </w:tcPr>
          <w:p w14:paraId="38FC5546" w14:textId="77777777" w:rsidR="00753291" w:rsidRPr="00A81233" w:rsidRDefault="00753291" w:rsidP="00753291">
            <w:pPr>
              <w:pStyle w:val="Capabilitie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Has full awareness of own strengths, weaknesses, impact and approach.</w:t>
            </w:r>
          </w:p>
          <w:p w14:paraId="43602F21" w14:textId="77777777" w:rsidR="00753291" w:rsidRPr="00A81233" w:rsidRDefault="00753291" w:rsidP="00753291">
            <w:pPr>
              <w:pStyle w:val="Capabilitie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Effectively organises self and takes personal responsibility for own role in the Environment Agency.</w:t>
            </w:r>
          </w:p>
        </w:tc>
        <w:tc>
          <w:tcPr>
            <w:tcW w:w="8933" w:type="dxa"/>
          </w:tcPr>
          <w:p w14:paraId="5BFCD084" w14:textId="77777777"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Recognises strengths, weaknesses and limits of own expertise. Seeks and acts on feedback from others, recognising when to seek support.</w:t>
            </w:r>
          </w:p>
          <w:p w14:paraId="0CD83564" w14:textId="77777777"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Takes responsibility for addressing own performance and developmental needs to enhance skills, personal contribution and career prospects.</w:t>
            </w:r>
          </w:p>
          <w:p w14:paraId="5D850435" w14:textId="77777777"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Is flexible and able to adapt to changing situations and to a variety of individual styles.</w:t>
            </w:r>
          </w:p>
          <w:p w14:paraId="52FF5F03" w14:textId="77777777"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Manages own emotions and is resilient in a range of complex and demanding situations.</w:t>
            </w:r>
          </w:p>
          <w:p w14:paraId="29ECD64D" w14:textId="77777777"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Maintains and encourages a positive and enthusiastic outlook for what the Environment Agency is aiming to achieve, especially in times of difficulty.</w:t>
            </w:r>
          </w:p>
          <w:p w14:paraId="7DE60423" w14:textId="77777777"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Prioritises and schedules activities to make effective use of time </w:t>
            </w:r>
          </w:p>
          <w:p w14:paraId="7C39AD72" w14:textId="77777777"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Plans work in advance by thinking through the action necessary to complete tasks to deadlines; adjusts plans as necessary. </w:t>
            </w:r>
          </w:p>
        </w:tc>
      </w:tr>
    </w:tbl>
    <w:p w14:paraId="1A801430" w14:textId="77777777" w:rsidR="00171D55" w:rsidRDefault="00171D55" w:rsidP="00E5041C">
      <w:pPr>
        <w:pStyle w:val="PlainText"/>
        <w:spacing w:line="276" w:lineRule="auto"/>
        <w:rPr>
          <w:rFonts w:ascii="Arial" w:hAnsi="Arial" w:cs="Arial"/>
          <w:iCs/>
          <w:sz w:val="22"/>
          <w:szCs w:val="22"/>
        </w:rPr>
        <w:sectPr w:rsidR="00171D55" w:rsidSect="00A81233">
          <w:headerReference w:type="default" r:id="rId40"/>
          <w:headerReference w:type="first" r:id="rId41"/>
          <w:pgSz w:w="16840" w:h="11900" w:orient="landscape"/>
          <w:pgMar w:top="1134" w:right="851" w:bottom="993" w:left="851" w:header="709" w:footer="709" w:gutter="0"/>
          <w:cols w:space="708"/>
          <w:titlePg/>
          <w:docGrid w:linePitch="360"/>
        </w:sectPr>
      </w:pPr>
    </w:p>
    <w:p w14:paraId="3E93270A"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12766494" wp14:editId="62FD3AB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1C064" w14:textId="77777777" w:rsidR="009D49D4" w:rsidRDefault="009D49D4">
                            <w:r>
                              <w:rPr>
                                <w:noProof/>
                                <w:lang w:eastAsia="en-GB"/>
                              </w:rPr>
                              <w:drawing>
                                <wp:inline distT="0" distB="0" distL="0" distR="0" wp14:anchorId="736FEBDC" wp14:editId="27B848AA">
                                  <wp:extent cx="2543175" cy="1143000"/>
                                  <wp:effectExtent l="0" t="0" r="9525" b="0"/>
                                  <wp:docPr id="26"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6494"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46A1C064" w14:textId="77777777" w:rsidR="009D49D4" w:rsidRDefault="009D49D4">
                      <w:r>
                        <w:rPr>
                          <w:noProof/>
                          <w:lang w:eastAsia="en-GB"/>
                        </w:rPr>
                        <w:drawing>
                          <wp:inline distT="0" distB="0" distL="0" distR="0" wp14:anchorId="736FEBDC" wp14:editId="27B848AA">
                            <wp:extent cx="2543175" cy="1143000"/>
                            <wp:effectExtent l="0" t="0" r="9525" b="0"/>
                            <wp:docPr id="26"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2E4D8DEA"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4EE8CDF5" w14:textId="77777777" w:rsidTr="00422412">
        <w:trPr>
          <w:trHeight w:val="6793"/>
        </w:trPr>
        <w:tc>
          <w:tcPr>
            <w:tcW w:w="2913" w:type="dxa"/>
          </w:tcPr>
          <w:p w14:paraId="704A175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656E0319" w14:textId="77777777" w:rsidR="00F44B70" w:rsidRPr="00F44B70" w:rsidRDefault="00F44B70" w:rsidP="004A1A3B">
            <w:pPr>
              <w:rPr>
                <w:rFonts w:asciiTheme="majorHAnsi" w:hAnsiTheme="majorHAnsi"/>
                <w:b/>
                <w:color w:val="333333"/>
                <w:sz w:val="20"/>
                <w:szCs w:val="20"/>
              </w:rPr>
            </w:pPr>
          </w:p>
          <w:p w14:paraId="4879D39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04B704DA"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14:paraId="7C41CD1F" w14:textId="77777777" w:rsidR="00422412" w:rsidRPr="00F44B70" w:rsidRDefault="00422412" w:rsidP="004A1A3B">
            <w:pPr>
              <w:rPr>
                <w:rFonts w:asciiTheme="majorHAnsi" w:hAnsiTheme="majorHAnsi"/>
                <w:color w:val="333333"/>
                <w:sz w:val="20"/>
                <w:szCs w:val="20"/>
              </w:rPr>
            </w:pPr>
          </w:p>
          <w:p w14:paraId="03672BB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28055603" w14:textId="77777777"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F703F7">
              <w:rPr>
                <w:rFonts w:cs="Arial"/>
                <w:sz w:val="20"/>
              </w:rPr>
              <w:t>9</w:t>
            </w:r>
            <w:r w:rsidRPr="006D0D8B">
              <w:rPr>
                <w:rFonts w:cs="Arial"/>
                <w:sz w:val="20"/>
              </w:rPr>
              <w:t>% of your pay.</w:t>
            </w:r>
          </w:p>
          <w:p w14:paraId="6FC189F4" w14:textId="77777777" w:rsidR="00422412" w:rsidRPr="00F44B70" w:rsidRDefault="00422412" w:rsidP="004A1A3B">
            <w:pPr>
              <w:rPr>
                <w:rFonts w:asciiTheme="majorHAnsi" w:hAnsiTheme="majorHAnsi"/>
                <w:sz w:val="20"/>
                <w:szCs w:val="20"/>
              </w:rPr>
            </w:pPr>
          </w:p>
          <w:p w14:paraId="6ED63F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C5AF73D" w14:textId="77777777"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14:paraId="38CBAF8F" w14:textId="77777777" w:rsidR="00422412" w:rsidRPr="00F44B70" w:rsidRDefault="00422412" w:rsidP="004A1A3B">
            <w:pPr>
              <w:rPr>
                <w:rFonts w:asciiTheme="majorHAnsi" w:hAnsiTheme="majorHAnsi"/>
                <w:sz w:val="20"/>
                <w:szCs w:val="20"/>
              </w:rPr>
            </w:pPr>
          </w:p>
          <w:p w14:paraId="791AD6F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15B5AFA7"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14:paraId="76205F2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2EE3713" w14:textId="77777777" w:rsidR="00F44B70" w:rsidRPr="00F44B70" w:rsidRDefault="00F44B70" w:rsidP="004A1A3B">
            <w:pPr>
              <w:rPr>
                <w:rFonts w:asciiTheme="majorHAnsi" w:hAnsiTheme="majorHAnsi"/>
                <w:b/>
                <w:color w:val="333333"/>
                <w:sz w:val="20"/>
                <w:szCs w:val="20"/>
              </w:rPr>
            </w:pPr>
          </w:p>
          <w:p w14:paraId="17C3B5D6"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4A2395BA"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14:paraId="5233E93F" w14:textId="77777777" w:rsidR="00422412" w:rsidRPr="00F44B70" w:rsidRDefault="00422412" w:rsidP="004A1A3B">
            <w:pPr>
              <w:rPr>
                <w:rFonts w:asciiTheme="majorHAnsi" w:hAnsiTheme="majorHAnsi"/>
                <w:sz w:val="20"/>
                <w:szCs w:val="20"/>
              </w:rPr>
            </w:pPr>
          </w:p>
          <w:p w14:paraId="2C87E63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749774AA"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14:paraId="71638FCC" w14:textId="77777777" w:rsidR="00422412" w:rsidRPr="00F44B70" w:rsidRDefault="00422412" w:rsidP="004A1A3B">
            <w:pPr>
              <w:rPr>
                <w:rFonts w:asciiTheme="majorHAnsi" w:hAnsiTheme="majorHAnsi"/>
                <w:color w:val="333333"/>
                <w:sz w:val="20"/>
                <w:szCs w:val="20"/>
              </w:rPr>
            </w:pPr>
          </w:p>
          <w:p w14:paraId="139070A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273DC381"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14:paraId="0781FEBD" w14:textId="77777777" w:rsidR="00F44B70" w:rsidRDefault="00F44B70" w:rsidP="00F44B70">
            <w:pPr>
              <w:rPr>
                <w:b/>
                <w:color w:val="1F497D" w:themeColor="text2"/>
                <w:sz w:val="20"/>
                <w:szCs w:val="20"/>
              </w:rPr>
            </w:pPr>
          </w:p>
          <w:p w14:paraId="21164818"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ED8735E" w14:textId="77777777" w:rsidR="00422412" w:rsidRPr="00F44B70" w:rsidRDefault="00422412" w:rsidP="00F44B70">
            <w:pPr>
              <w:rPr>
                <w:b/>
                <w:sz w:val="20"/>
                <w:szCs w:val="20"/>
              </w:rPr>
            </w:pPr>
            <w:r w:rsidRPr="00F44B70">
              <w:rPr>
                <w:sz w:val="20"/>
                <w:szCs w:val="20"/>
              </w:rPr>
              <w:t>We will pay the membership fees for one relevant professional association.</w:t>
            </w:r>
          </w:p>
          <w:p w14:paraId="00CED543" w14:textId="77777777" w:rsidR="00422412" w:rsidRPr="00F44B70" w:rsidRDefault="00422412" w:rsidP="004A1A3B">
            <w:pPr>
              <w:pStyle w:val="NormalWeb"/>
              <w:rPr>
                <w:rFonts w:asciiTheme="majorHAnsi" w:hAnsiTheme="majorHAnsi" w:cs="Arial"/>
                <w:b/>
                <w:sz w:val="20"/>
                <w:szCs w:val="20"/>
              </w:rPr>
            </w:pPr>
          </w:p>
        </w:tc>
        <w:tc>
          <w:tcPr>
            <w:tcW w:w="2914" w:type="dxa"/>
          </w:tcPr>
          <w:p w14:paraId="19D8256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41FFE39" w14:textId="77777777" w:rsidR="00F44B70" w:rsidRPr="00F44B70" w:rsidRDefault="00F44B70" w:rsidP="004A1A3B">
            <w:pPr>
              <w:rPr>
                <w:rFonts w:asciiTheme="majorHAnsi" w:hAnsiTheme="majorHAnsi"/>
                <w:b/>
                <w:color w:val="333333"/>
                <w:sz w:val="20"/>
                <w:szCs w:val="20"/>
              </w:rPr>
            </w:pPr>
          </w:p>
          <w:p w14:paraId="2A687DD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05B0EBAE"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14:paraId="6F4E1503" w14:textId="77777777" w:rsidR="00422412" w:rsidRPr="00F44B70" w:rsidRDefault="00422412" w:rsidP="004A1A3B">
            <w:pPr>
              <w:rPr>
                <w:rFonts w:asciiTheme="majorHAnsi" w:hAnsiTheme="majorHAnsi"/>
                <w:sz w:val="20"/>
                <w:szCs w:val="20"/>
              </w:rPr>
            </w:pPr>
          </w:p>
          <w:p w14:paraId="21890F6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2200B6E" w14:textId="77777777"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14:paraId="426332DC" w14:textId="77777777" w:rsidR="00422412" w:rsidRPr="00F44B70" w:rsidRDefault="00422412" w:rsidP="004A1A3B">
            <w:pPr>
              <w:rPr>
                <w:rFonts w:asciiTheme="majorHAnsi" w:hAnsiTheme="majorHAnsi"/>
                <w:sz w:val="20"/>
                <w:szCs w:val="20"/>
              </w:rPr>
            </w:pPr>
          </w:p>
          <w:p w14:paraId="72A2E8B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EC71A5C"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14:paraId="674B1FC0" w14:textId="77777777" w:rsidR="00422412" w:rsidRPr="00F44B70" w:rsidRDefault="00422412" w:rsidP="004A1A3B">
            <w:pPr>
              <w:rPr>
                <w:rFonts w:asciiTheme="majorHAnsi" w:hAnsiTheme="majorHAnsi"/>
                <w:color w:val="333333"/>
                <w:sz w:val="20"/>
                <w:szCs w:val="20"/>
              </w:rPr>
            </w:pPr>
          </w:p>
        </w:tc>
        <w:tc>
          <w:tcPr>
            <w:tcW w:w="2913" w:type="dxa"/>
          </w:tcPr>
          <w:p w14:paraId="480DEAF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58FC7E0B" w14:textId="77777777" w:rsidR="00F44B70" w:rsidRPr="00F44B70" w:rsidRDefault="00F44B70" w:rsidP="004A1A3B">
            <w:pPr>
              <w:rPr>
                <w:rFonts w:asciiTheme="majorHAnsi" w:hAnsiTheme="majorHAnsi"/>
                <w:b/>
                <w:color w:val="333333"/>
                <w:sz w:val="20"/>
                <w:szCs w:val="20"/>
              </w:rPr>
            </w:pPr>
          </w:p>
          <w:p w14:paraId="697C442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F50B742" w14:textId="77777777"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14:paraId="3693464E" w14:textId="77777777" w:rsidR="00422412" w:rsidRPr="00F44B70" w:rsidRDefault="00422412" w:rsidP="004A1A3B">
            <w:pPr>
              <w:rPr>
                <w:rFonts w:asciiTheme="majorHAnsi" w:hAnsiTheme="majorHAnsi"/>
                <w:sz w:val="20"/>
                <w:szCs w:val="20"/>
              </w:rPr>
            </w:pPr>
          </w:p>
          <w:p w14:paraId="4AFCE45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62CFEA4A" w14:textId="77777777"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14:paraId="5D5C042E" w14:textId="77777777" w:rsidR="00422412" w:rsidRPr="00F44B70" w:rsidRDefault="00422412" w:rsidP="004A1A3B">
            <w:pPr>
              <w:rPr>
                <w:rFonts w:asciiTheme="majorHAnsi" w:hAnsiTheme="majorHAnsi"/>
                <w:color w:val="333333"/>
                <w:sz w:val="20"/>
                <w:szCs w:val="20"/>
              </w:rPr>
            </w:pPr>
          </w:p>
          <w:p w14:paraId="2E1936B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185615A8" w14:textId="77777777"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14:paraId="39898075" w14:textId="77777777" w:rsidR="00422412" w:rsidRPr="00F44B70" w:rsidRDefault="00422412" w:rsidP="004A1A3B">
            <w:pPr>
              <w:rPr>
                <w:rFonts w:asciiTheme="majorHAnsi" w:hAnsiTheme="majorHAnsi"/>
                <w:sz w:val="20"/>
                <w:szCs w:val="20"/>
              </w:rPr>
            </w:pPr>
          </w:p>
          <w:p w14:paraId="6B11EBB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298C6B7A" w14:textId="77777777"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14:paraId="0B03F061" w14:textId="77777777" w:rsidR="00422412" w:rsidRPr="00F44B70" w:rsidRDefault="00422412" w:rsidP="004A1A3B">
            <w:pPr>
              <w:rPr>
                <w:rFonts w:asciiTheme="majorHAnsi" w:hAnsiTheme="majorHAnsi"/>
                <w:sz w:val="20"/>
                <w:szCs w:val="20"/>
              </w:rPr>
            </w:pPr>
          </w:p>
          <w:p w14:paraId="3129708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1DCF138F" w14:textId="77777777"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14:paraId="2C2E1BFC" w14:textId="77777777" w:rsidR="00422412" w:rsidRPr="00F44B70" w:rsidRDefault="00422412" w:rsidP="004A1A3B">
            <w:pPr>
              <w:rPr>
                <w:rFonts w:asciiTheme="majorHAnsi" w:hAnsiTheme="majorHAnsi"/>
                <w:color w:val="333333"/>
                <w:sz w:val="20"/>
                <w:szCs w:val="20"/>
              </w:rPr>
            </w:pPr>
          </w:p>
          <w:p w14:paraId="7FF44D83"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5A4E98EB" w14:textId="77777777"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14:paraId="144D52CE" w14:textId="77777777" w:rsidR="00422412" w:rsidRPr="00F44B70" w:rsidRDefault="00422412" w:rsidP="00E82E46">
            <w:pPr>
              <w:rPr>
                <w:rFonts w:asciiTheme="majorHAnsi" w:hAnsiTheme="majorHAnsi" w:cs="Arial"/>
                <w:color w:val="FF0000"/>
                <w:sz w:val="20"/>
                <w:szCs w:val="20"/>
              </w:rPr>
            </w:pPr>
          </w:p>
        </w:tc>
        <w:tc>
          <w:tcPr>
            <w:tcW w:w="2914" w:type="dxa"/>
          </w:tcPr>
          <w:p w14:paraId="756E5DB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60ED847" w14:textId="77777777" w:rsidR="00F44B70" w:rsidRPr="00F44B70" w:rsidRDefault="00F44B70" w:rsidP="004A1A3B">
            <w:pPr>
              <w:rPr>
                <w:rFonts w:asciiTheme="majorHAnsi" w:hAnsiTheme="majorHAnsi"/>
                <w:b/>
                <w:color w:val="000000" w:themeColor="text1"/>
                <w:sz w:val="20"/>
                <w:szCs w:val="20"/>
              </w:rPr>
            </w:pPr>
          </w:p>
          <w:p w14:paraId="228BF3B0" w14:textId="77777777" w:rsidR="00EA6205" w:rsidRPr="00F44B70" w:rsidRDefault="00EA6205" w:rsidP="00EA6205">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6E105CE2" w14:textId="77777777" w:rsidR="00EA6205" w:rsidRPr="00343EBB" w:rsidRDefault="00EA6205" w:rsidP="00EA6205">
            <w:pPr>
              <w:rPr>
                <w:rFonts w:asciiTheme="majorHAnsi" w:hAnsiTheme="majorHAnsi"/>
                <w:sz w:val="18"/>
                <w:szCs w:val="18"/>
              </w:rPr>
            </w:pPr>
            <w:r w:rsidRPr="00343EBB">
              <w:rPr>
                <w:rFonts w:asciiTheme="majorHAnsi" w:hAnsiTheme="majorHAnsi"/>
                <w:sz w:val="18"/>
                <w:szCs w:val="18"/>
              </w:rPr>
              <w:t>For season tickets, bicycles and safety equipment.</w:t>
            </w:r>
          </w:p>
          <w:p w14:paraId="04C841EA" w14:textId="77777777" w:rsidR="00EA6205" w:rsidRPr="00F44B70" w:rsidRDefault="00EA6205" w:rsidP="00EA6205">
            <w:pPr>
              <w:rPr>
                <w:rFonts w:asciiTheme="majorHAnsi" w:hAnsiTheme="majorHAnsi"/>
                <w:color w:val="333333"/>
                <w:sz w:val="20"/>
                <w:szCs w:val="20"/>
              </w:rPr>
            </w:pPr>
          </w:p>
          <w:p w14:paraId="11957292" w14:textId="77777777" w:rsidR="00EA6205" w:rsidRPr="00F44B70" w:rsidRDefault="00EA6205" w:rsidP="00EA6205">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D59063C" w14:textId="77777777" w:rsidR="00EA6205" w:rsidRPr="00343EBB" w:rsidRDefault="00EA6205" w:rsidP="00EA6205">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B50F24E" w14:textId="77777777" w:rsidR="00EA6205" w:rsidRDefault="00EA6205" w:rsidP="00EA6205">
            <w:pPr>
              <w:rPr>
                <w:rFonts w:asciiTheme="majorHAnsi" w:hAnsiTheme="majorHAnsi"/>
                <w:sz w:val="20"/>
                <w:szCs w:val="20"/>
              </w:rPr>
            </w:pPr>
          </w:p>
          <w:p w14:paraId="7B6C7140" w14:textId="77777777" w:rsidR="00EA6205" w:rsidRPr="00884C7E" w:rsidRDefault="00EA6205" w:rsidP="00EA6205">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0A419911" w14:textId="77777777" w:rsidR="00EA6205" w:rsidRDefault="00EA6205" w:rsidP="00EA6205">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1199DB8C" w14:textId="77777777" w:rsidR="00EA6205" w:rsidRPr="00343EBB" w:rsidRDefault="00EA6205" w:rsidP="00EA6205">
            <w:pPr>
              <w:rPr>
                <w:rFonts w:asciiTheme="majorHAnsi" w:hAnsiTheme="majorHAnsi"/>
                <w:sz w:val="18"/>
                <w:szCs w:val="18"/>
              </w:rPr>
            </w:pPr>
          </w:p>
          <w:p w14:paraId="56885071" w14:textId="77777777" w:rsidR="00EA6205" w:rsidRPr="00343EBB" w:rsidRDefault="00EA6205" w:rsidP="00EA6205">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682DCF0" w14:textId="77777777" w:rsidR="00EA6205" w:rsidRPr="00343EBB" w:rsidRDefault="00EA6205" w:rsidP="00EA6205">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2562AD85" w14:textId="77777777" w:rsidR="00EA6205" w:rsidRPr="00F44B70" w:rsidRDefault="00EA6205" w:rsidP="00EA6205">
            <w:pPr>
              <w:rPr>
                <w:rFonts w:asciiTheme="majorHAnsi" w:hAnsiTheme="majorHAnsi"/>
                <w:color w:val="333333"/>
                <w:sz w:val="20"/>
                <w:szCs w:val="20"/>
              </w:rPr>
            </w:pPr>
          </w:p>
          <w:p w14:paraId="55A781FC" w14:textId="77777777" w:rsidR="00EA6205" w:rsidRPr="00D603DF" w:rsidRDefault="00EA6205" w:rsidP="00EA6205">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6328301" w14:textId="77777777" w:rsidR="00EA6205" w:rsidRPr="00D603DF" w:rsidRDefault="00EA6205" w:rsidP="00EA6205">
            <w:pPr>
              <w:rPr>
                <w:rFonts w:asciiTheme="majorHAnsi" w:hAnsiTheme="majorHAnsi"/>
                <w:b/>
                <w:color w:val="1F497D" w:themeColor="text2"/>
                <w:sz w:val="20"/>
                <w:szCs w:val="20"/>
              </w:rPr>
            </w:pPr>
          </w:p>
          <w:p w14:paraId="2AD88AC4" w14:textId="77777777" w:rsidR="00EA6205" w:rsidRPr="00343EBB" w:rsidRDefault="00EA6205" w:rsidP="00EA6205">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50504D08" w14:textId="77777777" w:rsidR="00EA6205" w:rsidRPr="00343EBB" w:rsidRDefault="00EA6205" w:rsidP="00EA6205">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33A7FEDA" w14:textId="77777777" w:rsidR="00422412" w:rsidRPr="00F44B70" w:rsidRDefault="00EA6205" w:rsidP="00EA6205">
            <w:pPr>
              <w:rPr>
                <w:rFonts w:asciiTheme="majorHAnsi" w:hAnsiTheme="majorHAnsi"/>
                <w:color w:val="333333"/>
                <w:sz w:val="20"/>
                <w:szCs w:val="20"/>
              </w:rPr>
            </w:pPr>
            <w:r w:rsidRPr="00343EBB">
              <w:rPr>
                <w:rFonts w:asciiTheme="majorHAnsi" w:hAnsiTheme="majorHAnsi"/>
                <w:b/>
                <w:color w:val="1F497D" w:themeColor="text2"/>
                <w:sz w:val="18"/>
                <w:szCs w:val="18"/>
              </w:rPr>
              <w:t>Free Car Parking</w:t>
            </w:r>
          </w:p>
        </w:tc>
      </w:tr>
    </w:tbl>
    <w:p w14:paraId="543204E6"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855C89">
      <w:headerReference w:type="default" r:id="rId43"/>
      <w:footerReference w:type="default" r:id="rId44"/>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AF78" w14:textId="77777777" w:rsidR="007E2ABF" w:rsidRDefault="007E2ABF" w:rsidP="00165039">
      <w:r>
        <w:separator/>
      </w:r>
    </w:p>
  </w:endnote>
  <w:endnote w:type="continuationSeparator" w:id="0">
    <w:p w14:paraId="3169415C" w14:textId="77777777" w:rsidR="007E2ABF" w:rsidRDefault="007E2AB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A3B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DBC88F2" wp14:editId="34DE81A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3C87168"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BB37FD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88F2"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63C87168"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BB37FD8"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23000">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4AA0" w14:textId="77777777" w:rsidR="00A81233" w:rsidRDefault="00A81233">
    <w:pPr>
      <w:pStyle w:val="Footer"/>
      <w:rPr>
        <w:rFonts w:ascii="Arial" w:hAnsi="Arial" w:cs="Arial"/>
        <w:b/>
        <w:noProof/>
        <w:color w:val="002060"/>
        <w:sz w:val="22"/>
        <w:szCs w:val="22"/>
        <w:lang w:eastAsia="en-GB"/>
      </w:rPr>
    </w:pPr>
  </w:p>
  <w:p w14:paraId="08F7B944" w14:textId="77777777" w:rsidR="00CF4B42" w:rsidRPr="009C3D40" w:rsidRDefault="00EA6205">
    <w:pPr>
      <w:pStyle w:val="Footer"/>
      <w:rPr>
        <w:rFonts w:ascii="Arial" w:hAnsi="Arial" w:cs="Arial"/>
        <w:b/>
        <w:color w:val="002060"/>
        <w:sz w:val="22"/>
        <w:szCs w:val="22"/>
      </w:rPr>
    </w:pPr>
    <w:r>
      <w:rPr>
        <w:rFonts w:ascii="Arial" w:hAnsi="Arial" w:cs="Arial"/>
        <w:b/>
        <w:noProof/>
        <w:color w:val="002060"/>
        <w:sz w:val="22"/>
        <w:szCs w:val="22"/>
        <w:lang w:eastAsia="en-GB"/>
      </w:rPr>
      <w:t>Nov</w:t>
    </w:r>
    <w:r w:rsidR="0035272D" w:rsidRPr="009C3D40">
      <w:rPr>
        <w:rFonts w:ascii="Arial" w:hAnsi="Arial" w:cs="Arial"/>
        <w:b/>
        <w:noProof/>
        <w:color w:val="002060"/>
        <w:sz w:val="22"/>
        <w:szCs w:val="22"/>
        <w:lang w:eastAsia="en-GB"/>
      </w:rPr>
      <w:t xml:space="preserve"> 20</w:t>
    </w:r>
    <w:r w:rsidR="001125F3">
      <w:rPr>
        <w:rFonts w:ascii="Arial" w:hAnsi="Arial" w:cs="Arial"/>
        <w:b/>
        <w:noProof/>
        <w:color w:val="002060"/>
        <w:sz w:val="22"/>
        <w:szCs w:val="22"/>
        <w:lang w:eastAsia="en-GB"/>
      </w:rPr>
      <w:t>20</w:t>
    </w:r>
    <w:r w:rsidR="00946D22" w:rsidRPr="009C3D40">
      <w:rPr>
        <w:rFonts w:ascii="Arial" w:hAnsi="Arial" w:cs="Arial"/>
        <w:b/>
        <w:color w:val="002060"/>
        <w:sz w:val="22"/>
        <w:szCs w:val="22"/>
      </w:rPr>
      <w:t xml:space="preserve"> – V</w:t>
    </w:r>
    <w:r w:rsidR="001125F3">
      <w:rPr>
        <w:rFonts w:ascii="Arial" w:hAnsi="Arial" w:cs="Arial"/>
        <w:b/>
        <w:color w:val="002060"/>
        <w:sz w:val="22"/>
        <w:szCs w:val="22"/>
      </w:rPr>
      <w:t>4</w:t>
    </w:r>
    <w:r w:rsidR="00630BBA">
      <w:rPr>
        <w:rFonts w:ascii="Arial" w:hAnsi="Arial" w:cs="Arial"/>
        <w:b/>
        <w:color w:val="002060"/>
        <w:sz w:val="22"/>
        <w:szCs w:val="22"/>
      </w:rPr>
      <w:t>.</w:t>
    </w:r>
    <w:r w:rsidR="001125F3">
      <w:rPr>
        <w:rFonts w:ascii="Arial" w:hAnsi="Arial" w:cs="Arial"/>
        <w:b/>
        <w:color w:val="002060"/>
        <w:sz w:val="22"/>
        <w:szCs w:val="2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76518" w14:textId="77777777"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BFCE2" w14:textId="77777777" w:rsidR="007E2ABF" w:rsidRDefault="007E2ABF" w:rsidP="00165039">
      <w:r>
        <w:separator/>
      </w:r>
    </w:p>
  </w:footnote>
  <w:footnote w:type="continuationSeparator" w:id="0">
    <w:p w14:paraId="1B3572A8" w14:textId="77777777" w:rsidR="007E2ABF" w:rsidRDefault="007E2AB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A6A9" w14:textId="77777777" w:rsidR="002A380F" w:rsidRDefault="00CF4B42">
    <w:pPr>
      <w:pStyle w:val="Header"/>
    </w:pPr>
    <w:r>
      <w:rPr>
        <w:noProof/>
        <w:lang w:eastAsia="en-GB"/>
      </w:rPr>
      <w:drawing>
        <wp:anchor distT="0" distB="0" distL="114300" distR="114300" simplePos="0" relativeHeight="251659776" behindDoc="1" locked="0" layoutInCell="1" allowOverlap="1" wp14:anchorId="571FF5E6" wp14:editId="00294E6D">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BB26538" wp14:editId="15E1E2F9">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15CD3337" wp14:editId="7C3286C4">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F9FF" w14:textId="77777777" w:rsidR="002A380F" w:rsidRDefault="002A3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B4297" w14:textId="77777777" w:rsidR="00A81233" w:rsidRPr="00A81233" w:rsidRDefault="00A81233" w:rsidP="00A81233">
    <w:pPr>
      <w:rPr>
        <w:rFonts w:ascii="Arial" w:hAnsi="Arial" w:cs="Arial"/>
        <w:b/>
        <w:color w:val="1F497D" w:themeColor="text2"/>
        <w:sz w:val="28"/>
        <w:szCs w:val="28"/>
      </w:rPr>
    </w:pPr>
    <w:r w:rsidRPr="00A81233">
      <w:rPr>
        <w:rFonts w:ascii="Arial" w:hAnsi="Arial" w:cs="Arial"/>
        <w:b/>
        <w:color w:val="1F497D" w:themeColor="text2"/>
        <w:sz w:val="28"/>
        <w:szCs w:val="28"/>
      </w:rPr>
      <w:t>COMPETENCIES FOR THIS ROLE</w:t>
    </w:r>
  </w:p>
  <w:p w14:paraId="6AC64E8E" w14:textId="77777777" w:rsidR="00B81262" w:rsidRDefault="00B812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0C5B" w14:textId="77777777"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E4B1B"/>
    <w:multiLevelType w:val="hybridMultilevel"/>
    <w:tmpl w:val="19A6714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C17"/>
    <w:multiLevelType w:val="hybridMultilevel"/>
    <w:tmpl w:val="E454E5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128C3B9A"/>
    <w:multiLevelType w:val="hybridMultilevel"/>
    <w:tmpl w:val="DFC0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801CC"/>
    <w:multiLevelType w:val="hybridMultilevel"/>
    <w:tmpl w:val="1D386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3E2F67"/>
    <w:multiLevelType w:val="hybridMultilevel"/>
    <w:tmpl w:val="7AA816EA"/>
    <w:lvl w:ilvl="0" w:tplc="CF6E4DE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D536D"/>
    <w:multiLevelType w:val="hybridMultilevel"/>
    <w:tmpl w:val="8C8C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2" w15:restartNumberingAfterBreak="0">
    <w:nsid w:val="4DA3374A"/>
    <w:multiLevelType w:val="hybridMultilevel"/>
    <w:tmpl w:val="7634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179D3"/>
    <w:multiLevelType w:val="hybridMultilevel"/>
    <w:tmpl w:val="E5FA2A1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5EF36CA2"/>
    <w:multiLevelType w:val="hybridMultilevel"/>
    <w:tmpl w:val="55B8E3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626AF4"/>
    <w:multiLevelType w:val="hybridMultilevel"/>
    <w:tmpl w:val="AB08F14C"/>
    <w:lvl w:ilvl="0" w:tplc="9468CCDC">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7C85499A"/>
    <w:multiLevelType w:val="hybridMultilevel"/>
    <w:tmpl w:val="BF722C0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7EAB3152"/>
    <w:multiLevelType w:val="hybridMultilevel"/>
    <w:tmpl w:val="4E70AC30"/>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bullet"/>
      <w:lvlText w:val=""/>
      <w:lvlJc w:val="left"/>
      <w:pPr>
        <w:tabs>
          <w:tab w:val="num" w:pos="2160"/>
        </w:tabs>
        <w:ind w:left="2160" w:hanging="360"/>
      </w:pPr>
      <w:rPr>
        <w:rFonts w:ascii="Wingdings" w:hAnsi="Wingdings" w:hint="default"/>
      </w:rPr>
    </w:lvl>
    <w:lvl w:ilvl="3" w:tplc="B98CAF50">
      <w:start w:val="1"/>
      <w:numFmt w:val="bullet"/>
      <w:lvlText w:val=""/>
      <w:lvlJc w:val="left"/>
      <w:pPr>
        <w:tabs>
          <w:tab w:val="num" w:pos="2880"/>
        </w:tabs>
        <w:ind w:left="2880" w:hanging="360"/>
      </w:pPr>
      <w:rPr>
        <w:rFonts w:ascii="Symbol" w:hAnsi="Symbol" w:hint="default"/>
      </w:rPr>
    </w:lvl>
    <w:lvl w:ilvl="4" w:tplc="436C034E">
      <w:start w:val="1"/>
      <w:numFmt w:val="bullet"/>
      <w:lvlText w:val="o"/>
      <w:lvlJc w:val="left"/>
      <w:pPr>
        <w:tabs>
          <w:tab w:val="num" w:pos="3600"/>
        </w:tabs>
        <w:ind w:left="3600" w:hanging="360"/>
      </w:pPr>
      <w:rPr>
        <w:rFonts w:ascii="Courier New" w:hAnsi="Courier New" w:cs="Courier New" w:hint="default"/>
      </w:rPr>
    </w:lvl>
    <w:lvl w:ilvl="5" w:tplc="1144B844">
      <w:start w:val="1"/>
      <w:numFmt w:val="bullet"/>
      <w:lvlText w:val=""/>
      <w:lvlJc w:val="left"/>
      <w:pPr>
        <w:tabs>
          <w:tab w:val="num" w:pos="4320"/>
        </w:tabs>
        <w:ind w:left="4320" w:hanging="360"/>
      </w:pPr>
      <w:rPr>
        <w:rFonts w:ascii="Wingdings" w:hAnsi="Wingdings" w:hint="default"/>
      </w:rPr>
    </w:lvl>
    <w:lvl w:ilvl="6" w:tplc="928818BC">
      <w:start w:val="1"/>
      <w:numFmt w:val="bullet"/>
      <w:lvlText w:val=""/>
      <w:lvlJc w:val="left"/>
      <w:pPr>
        <w:tabs>
          <w:tab w:val="num" w:pos="5040"/>
        </w:tabs>
        <w:ind w:left="5040" w:hanging="360"/>
      </w:pPr>
      <w:rPr>
        <w:rFonts w:ascii="Symbol" w:hAnsi="Symbol" w:hint="default"/>
      </w:rPr>
    </w:lvl>
    <w:lvl w:ilvl="7" w:tplc="3744A8AE">
      <w:start w:val="1"/>
      <w:numFmt w:val="bullet"/>
      <w:lvlText w:val="o"/>
      <w:lvlJc w:val="left"/>
      <w:pPr>
        <w:tabs>
          <w:tab w:val="num" w:pos="5760"/>
        </w:tabs>
        <w:ind w:left="5760" w:hanging="360"/>
      </w:pPr>
      <w:rPr>
        <w:rFonts w:ascii="Courier New" w:hAnsi="Courier New" w:cs="Courier New" w:hint="default"/>
      </w:rPr>
    </w:lvl>
    <w:lvl w:ilvl="8" w:tplc="9B660EBA">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17"/>
  </w:num>
  <w:num w:numId="5">
    <w:abstractNumId w:val="6"/>
  </w:num>
  <w:num w:numId="6">
    <w:abstractNumId w:val="0"/>
  </w:num>
  <w:num w:numId="7">
    <w:abstractNumId w:val="14"/>
  </w:num>
  <w:num w:numId="8">
    <w:abstractNumId w:val="7"/>
  </w:num>
  <w:num w:numId="9">
    <w:abstractNumId w:val="2"/>
  </w:num>
  <w:num w:numId="10">
    <w:abstractNumId w:val="18"/>
  </w:num>
  <w:num w:numId="11">
    <w:abstractNumId w:val="12"/>
  </w:num>
  <w:num w:numId="12">
    <w:abstractNumId w:val="8"/>
  </w:num>
  <w:num w:numId="13">
    <w:abstractNumId w:val="10"/>
  </w:num>
  <w:num w:numId="14">
    <w:abstractNumId w:val="16"/>
  </w:num>
  <w:num w:numId="15">
    <w:abstractNumId w:val="20"/>
  </w:num>
  <w:num w:numId="16">
    <w:abstractNumId w:val="9"/>
  </w:num>
  <w:num w:numId="17">
    <w:abstractNumId w:val="15"/>
  </w:num>
  <w:num w:numId="18">
    <w:abstractNumId w:val="19"/>
  </w:num>
  <w:num w:numId="19">
    <w:abstractNumId w:val="3"/>
  </w:num>
  <w:num w:numId="20">
    <w:abstractNumId w:val="1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03AD7"/>
    <w:rsid w:val="00012034"/>
    <w:rsid w:val="00016812"/>
    <w:rsid w:val="000434E8"/>
    <w:rsid w:val="00053E85"/>
    <w:rsid w:val="00066107"/>
    <w:rsid w:val="00074154"/>
    <w:rsid w:val="000B068B"/>
    <w:rsid w:val="000B6FC2"/>
    <w:rsid w:val="000D1EB5"/>
    <w:rsid w:val="000D32C9"/>
    <w:rsid w:val="000E130C"/>
    <w:rsid w:val="001070E3"/>
    <w:rsid w:val="001125F3"/>
    <w:rsid w:val="00112978"/>
    <w:rsid w:val="00115394"/>
    <w:rsid w:val="00117C35"/>
    <w:rsid w:val="00126EC7"/>
    <w:rsid w:val="00134DD1"/>
    <w:rsid w:val="0013566A"/>
    <w:rsid w:val="0015141C"/>
    <w:rsid w:val="00156B31"/>
    <w:rsid w:val="00160A58"/>
    <w:rsid w:val="00165039"/>
    <w:rsid w:val="00171D55"/>
    <w:rsid w:val="0019341A"/>
    <w:rsid w:val="001A5ADA"/>
    <w:rsid w:val="001A6544"/>
    <w:rsid w:val="001B4410"/>
    <w:rsid w:val="001C08CA"/>
    <w:rsid w:val="001C283A"/>
    <w:rsid w:val="001D6B50"/>
    <w:rsid w:val="001E27A6"/>
    <w:rsid w:val="001F17D4"/>
    <w:rsid w:val="001F1E2B"/>
    <w:rsid w:val="001F549A"/>
    <w:rsid w:val="001F7383"/>
    <w:rsid w:val="001F7526"/>
    <w:rsid w:val="001F77A4"/>
    <w:rsid w:val="0020155A"/>
    <w:rsid w:val="00202702"/>
    <w:rsid w:val="00212B64"/>
    <w:rsid w:val="00234596"/>
    <w:rsid w:val="002514EA"/>
    <w:rsid w:val="0026031E"/>
    <w:rsid w:val="00262070"/>
    <w:rsid w:val="00271827"/>
    <w:rsid w:val="00273B4D"/>
    <w:rsid w:val="002752AA"/>
    <w:rsid w:val="0027537A"/>
    <w:rsid w:val="002819C3"/>
    <w:rsid w:val="002934AE"/>
    <w:rsid w:val="002A380F"/>
    <w:rsid w:val="002A6840"/>
    <w:rsid w:val="002A69E8"/>
    <w:rsid w:val="002C10FB"/>
    <w:rsid w:val="002D0259"/>
    <w:rsid w:val="002D052E"/>
    <w:rsid w:val="002D770B"/>
    <w:rsid w:val="002F0588"/>
    <w:rsid w:val="002F3589"/>
    <w:rsid w:val="003018D0"/>
    <w:rsid w:val="00302D29"/>
    <w:rsid w:val="00306092"/>
    <w:rsid w:val="00307F34"/>
    <w:rsid w:val="003301B5"/>
    <w:rsid w:val="00336225"/>
    <w:rsid w:val="003406FB"/>
    <w:rsid w:val="0035272D"/>
    <w:rsid w:val="00356077"/>
    <w:rsid w:val="00364C21"/>
    <w:rsid w:val="00367AEB"/>
    <w:rsid w:val="00376143"/>
    <w:rsid w:val="00380C96"/>
    <w:rsid w:val="00383E24"/>
    <w:rsid w:val="00385003"/>
    <w:rsid w:val="003936D1"/>
    <w:rsid w:val="003A60D0"/>
    <w:rsid w:val="003B5F50"/>
    <w:rsid w:val="003E6DBA"/>
    <w:rsid w:val="0041113A"/>
    <w:rsid w:val="00414193"/>
    <w:rsid w:val="00417D86"/>
    <w:rsid w:val="00422412"/>
    <w:rsid w:val="00426E8C"/>
    <w:rsid w:val="00432344"/>
    <w:rsid w:val="00445661"/>
    <w:rsid w:val="004456F3"/>
    <w:rsid w:val="0045743B"/>
    <w:rsid w:val="00466881"/>
    <w:rsid w:val="004813D3"/>
    <w:rsid w:val="0048562D"/>
    <w:rsid w:val="0049104D"/>
    <w:rsid w:val="00491B2B"/>
    <w:rsid w:val="0049401F"/>
    <w:rsid w:val="00495A9F"/>
    <w:rsid w:val="004C6BE2"/>
    <w:rsid w:val="004D4C2C"/>
    <w:rsid w:val="004D5F90"/>
    <w:rsid w:val="004E7C06"/>
    <w:rsid w:val="004F0160"/>
    <w:rsid w:val="0050055C"/>
    <w:rsid w:val="005028D9"/>
    <w:rsid w:val="00513695"/>
    <w:rsid w:val="005156C7"/>
    <w:rsid w:val="00525179"/>
    <w:rsid w:val="005306B3"/>
    <w:rsid w:val="00532305"/>
    <w:rsid w:val="00542E96"/>
    <w:rsid w:val="00560D84"/>
    <w:rsid w:val="005642F0"/>
    <w:rsid w:val="005837A7"/>
    <w:rsid w:val="00583B07"/>
    <w:rsid w:val="0059166E"/>
    <w:rsid w:val="00597818"/>
    <w:rsid w:val="005C55F6"/>
    <w:rsid w:val="005E0902"/>
    <w:rsid w:val="005E6DEC"/>
    <w:rsid w:val="005F108F"/>
    <w:rsid w:val="005F4310"/>
    <w:rsid w:val="005F49F5"/>
    <w:rsid w:val="006117FC"/>
    <w:rsid w:val="00623000"/>
    <w:rsid w:val="00630BBA"/>
    <w:rsid w:val="00636955"/>
    <w:rsid w:val="00642C76"/>
    <w:rsid w:val="00654DAB"/>
    <w:rsid w:val="00664BDD"/>
    <w:rsid w:val="00674531"/>
    <w:rsid w:val="00674720"/>
    <w:rsid w:val="0067486A"/>
    <w:rsid w:val="0069600B"/>
    <w:rsid w:val="0069665F"/>
    <w:rsid w:val="006D409B"/>
    <w:rsid w:val="006D47BC"/>
    <w:rsid w:val="006E7A73"/>
    <w:rsid w:val="0070191E"/>
    <w:rsid w:val="00716DBB"/>
    <w:rsid w:val="00724AA7"/>
    <w:rsid w:val="007365C1"/>
    <w:rsid w:val="00745FDA"/>
    <w:rsid w:val="00753291"/>
    <w:rsid w:val="00764A8E"/>
    <w:rsid w:val="0076770B"/>
    <w:rsid w:val="00796D0A"/>
    <w:rsid w:val="007A2BBB"/>
    <w:rsid w:val="007A6366"/>
    <w:rsid w:val="007B3A09"/>
    <w:rsid w:val="007B5661"/>
    <w:rsid w:val="007B5C92"/>
    <w:rsid w:val="007C3191"/>
    <w:rsid w:val="007E2ABF"/>
    <w:rsid w:val="007E42E0"/>
    <w:rsid w:val="007E6DD9"/>
    <w:rsid w:val="00815B39"/>
    <w:rsid w:val="00816400"/>
    <w:rsid w:val="00854208"/>
    <w:rsid w:val="00855C89"/>
    <w:rsid w:val="008609DA"/>
    <w:rsid w:val="008744B8"/>
    <w:rsid w:val="00884C7E"/>
    <w:rsid w:val="008900C3"/>
    <w:rsid w:val="00894831"/>
    <w:rsid w:val="008C182F"/>
    <w:rsid w:val="008C2EAE"/>
    <w:rsid w:val="008E10AB"/>
    <w:rsid w:val="008F09A3"/>
    <w:rsid w:val="00910E02"/>
    <w:rsid w:val="00915CEB"/>
    <w:rsid w:val="00917DE6"/>
    <w:rsid w:val="00920C49"/>
    <w:rsid w:val="009212D2"/>
    <w:rsid w:val="009249AC"/>
    <w:rsid w:val="00926944"/>
    <w:rsid w:val="00946D22"/>
    <w:rsid w:val="00947454"/>
    <w:rsid w:val="009502DB"/>
    <w:rsid w:val="00976096"/>
    <w:rsid w:val="00981120"/>
    <w:rsid w:val="00985109"/>
    <w:rsid w:val="0098651D"/>
    <w:rsid w:val="009943EB"/>
    <w:rsid w:val="009A2699"/>
    <w:rsid w:val="009C3D40"/>
    <w:rsid w:val="009D001B"/>
    <w:rsid w:val="009D49D4"/>
    <w:rsid w:val="009E0BA0"/>
    <w:rsid w:val="009F7839"/>
    <w:rsid w:val="00A052E4"/>
    <w:rsid w:val="00A13433"/>
    <w:rsid w:val="00A26825"/>
    <w:rsid w:val="00A362DF"/>
    <w:rsid w:val="00A36CA1"/>
    <w:rsid w:val="00A37AF8"/>
    <w:rsid w:val="00A447C4"/>
    <w:rsid w:val="00A51462"/>
    <w:rsid w:val="00A54E11"/>
    <w:rsid w:val="00A6326F"/>
    <w:rsid w:val="00A65F17"/>
    <w:rsid w:val="00A66DB7"/>
    <w:rsid w:val="00A768C2"/>
    <w:rsid w:val="00A7799E"/>
    <w:rsid w:val="00A8083D"/>
    <w:rsid w:val="00A81233"/>
    <w:rsid w:val="00A87B97"/>
    <w:rsid w:val="00A90900"/>
    <w:rsid w:val="00A96C9B"/>
    <w:rsid w:val="00AA2144"/>
    <w:rsid w:val="00AA70B7"/>
    <w:rsid w:val="00AB0F9F"/>
    <w:rsid w:val="00AC3994"/>
    <w:rsid w:val="00AD20B8"/>
    <w:rsid w:val="00AD4A92"/>
    <w:rsid w:val="00AE5E34"/>
    <w:rsid w:val="00AE5F24"/>
    <w:rsid w:val="00AF6A60"/>
    <w:rsid w:val="00AF7FBE"/>
    <w:rsid w:val="00B11CCA"/>
    <w:rsid w:val="00B178FC"/>
    <w:rsid w:val="00B26732"/>
    <w:rsid w:val="00B40B53"/>
    <w:rsid w:val="00B4234F"/>
    <w:rsid w:val="00B47A10"/>
    <w:rsid w:val="00B50B4F"/>
    <w:rsid w:val="00B63F9A"/>
    <w:rsid w:val="00B6707B"/>
    <w:rsid w:val="00B67F1D"/>
    <w:rsid w:val="00B81262"/>
    <w:rsid w:val="00B81DA8"/>
    <w:rsid w:val="00BA1DC8"/>
    <w:rsid w:val="00BA79C1"/>
    <w:rsid w:val="00BB5F80"/>
    <w:rsid w:val="00BE26A8"/>
    <w:rsid w:val="00BE3804"/>
    <w:rsid w:val="00BF45FA"/>
    <w:rsid w:val="00C00D66"/>
    <w:rsid w:val="00C03D44"/>
    <w:rsid w:val="00C06275"/>
    <w:rsid w:val="00C138C5"/>
    <w:rsid w:val="00C15198"/>
    <w:rsid w:val="00C15D6C"/>
    <w:rsid w:val="00C21521"/>
    <w:rsid w:val="00C22415"/>
    <w:rsid w:val="00C30896"/>
    <w:rsid w:val="00C31CDB"/>
    <w:rsid w:val="00C86A3A"/>
    <w:rsid w:val="00C86EEA"/>
    <w:rsid w:val="00C96008"/>
    <w:rsid w:val="00CA0AC9"/>
    <w:rsid w:val="00CB6A02"/>
    <w:rsid w:val="00CC00C6"/>
    <w:rsid w:val="00CC696C"/>
    <w:rsid w:val="00CC7B19"/>
    <w:rsid w:val="00CC7C5C"/>
    <w:rsid w:val="00CD10A1"/>
    <w:rsid w:val="00CE280B"/>
    <w:rsid w:val="00CE799C"/>
    <w:rsid w:val="00CF4B42"/>
    <w:rsid w:val="00D11E3E"/>
    <w:rsid w:val="00D324BE"/>
    <w:rsid w:val="00D539FC"/>
    <w:rsid w:val="00D559E3"/>
    <w:rsid w:val="00D603DF"/>
    <w:rsid w:val="00D629F6"/>
    <w:rsid w:val="00D6423E"/>
    <w:rsid w:val="00D9328A"/>
    <w:rsid w:val="00D9355F"/>
    <w:rsid w:val="00DA5017"/>
    <w:rsid w:val="00DB28C2"/>
    <w:rsid w:val="00DC3864"/>
    <w:rsid w:val="00DC67B8"/>
    <w:rsid w:val="00DD0E3A"/>
    <w:rsid w:val="00DF7984"/>
    <w:rsid w:val="00E01AC5"/>
    <w:rsid w:val="00E11AF2"/>
    <w:rsid w:val="00E159BA"/>
    <w:rsid w:val="00E20A9E"/>
    <w:rsid w:val="00E2319F"/>
    <w:rsid w:val="00E23F37"/>
    <w:rsid w:val="00E309B0"/>
    <w:rsid w:val="00E44DFD"/>
    <w:rsid w:val="00E5041C"/>
    <w:rsid w:val="00E560F8"/>
    <w:rsid w:val="00E70F37"/>
    <w:rsid w:val="00E763C5"/>
    <w:rsid w:val="00E77748"/>
    <w:rsid w:val="00E82E46"/>
    <w:rsid w:val="00E831FC"/>
    <w:rsid w:val="00EA0BA9"/>
    <w:rsid w:val="00EA6205"/>
    <w:rsid w:val="00EA7811"/>
    <w:rsid w:val="00EB2A15"/>
    <w:rsid w:val="00EC0DF5"/>
    <w:rsid w:val="00EC13E9"/>
    <w:rsid w:val="00EC45EF"/>
    <w:rsid w:val="00EE236E"/>
    <w:rsid w:val="00EE67FA"/>
    <w:rsid w:val="00EF618B"/>
    <w:rsid w:val="00EF686B"/>
    <w:rsid w:val="00F17B33"/>
    <w:rsid w:val="00F17E9D"/>
    <w:rsid w:val="00F23EED"/>
    <w:rsid w:val="00F24543"/>
    <w:rsid w:val="00F2698D"/>
    <w:rsid w:val="00F3738F"/>
    <w:rsid w:val="00F43DB9"/>
    <w:rsid w:val="00F44B70"/>
    <w:rsid w:val="00F5153E"/>
    <w:rsid w:val="00F569C3"/>
    <w:rsid w:val="00F637D5"/>
    <w:rsid w:val="00F63F8E"/>
    <w:rsid w:val="00F671E6"/>
    <w:rsid w:val="00F703F7"/>
    <w:rsid w:val="00F900B8"/>
    <w:rsid w:val="00F928D0"/>
    <w:rsid w:val="00FA5698"/>
    <w:rsid w:val="00FE0C0F"/>
    <w:rsid w:val="00FE409D"/>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B2AA6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D6423E"/>
    <w:pPr>
      <w:ind w:left="720"/>
    </w:pPr>
    <w:rPr>
      <w:rFonts w:ascii="Calibri" w:eastAsiaTheme="minorHAnsi" w:hAnsi="Calibri"/>
      <w:sz w:val="22"/>
      <w:szCs w:val="22"/>
    </w:rPr>
  </w:style>
  <w:style w:type="paragraph" w:customStyle="1" w:styleId="Default">
    <w:name w:val="Default"/>
    <w:rsid w:val="00D6423E"/>
    <w:pPr>
      <w:autoSpaceDE w:val="0"/>
      <w:autoSpaceDN w:val="0"/>
      <w:adjustRightInd w:val="0"/>
    </w:pPr>
    <w:rPr>
      <w:rFonts w:ascii="Arial" w:eastAsiaTheme="minorHAnsi" w:hAnsi="Arial" w:cs="Arial"/>
      <w:color w:val="000000"/>
      <w:sz w:val="24"/>
      <w:szCs w:val="24"/>
      <w:lang w:eastAsia="en-US"/>
    </w:rPr>
  </w:style>
  <w:style w:type="character" w:customStyle="1" w:styleId="e24kjd">
    <w:name w:val="e24kjd"/>
    <w:basedOn w:val="DefaultParagraphFont"/>
    <w:rsid w:val="00CC00C6"/>
  </w:style>
  <w:style w:type="character" w:customStyle="1" w:styleId="CapabilityindicatorsChar">
    <w:name w:val="Capability indicators Char"/>
    <w:link w:val="Capabilityindicators"/>
    <w:locked/>
    <w:rsid w:val="00171D55"/>
    <w:rPr>
      <w:rFonts w:ascii="Arial" w:eastAsia="Times New Roman" w:hAnsi="Arial" w:cs="Arial"/>
      <w:szCs w:val="24"/>
    </w:rPr>
  </w:style>
  <w:style w:type="paragraph" w:customStyle="1" w:styleId="Capabilityindicators">
    <w:name w:val="Capability indicators"/>
    <w:basedOn w:val="Normal"/>
    <w:link w:val="CapabilityindicatorsChar"/>
    <w:rsid w:val="00171D55"/>
    <w:pPr>
      <w:numPr>
        <w:numId w:val="15"/>
      </w:numPr>
    </w:pPr>
    <w:rPr>
      <w:rFonts w:ascii="Arial" w:eastAsia="Times New Roman" w:hAnsi="Arial" w:cs="Arial"/>
      <w:sz w:val="20"/>
      <w:lang w:eastAsia="en-GB"/>
    </w:rPr>
  </w:style>
  <w:style w:type="character" w:customStyle="1" w:styleId="CapabilitiesCharChar">
    <w:name w:val="Capabilities Char Char"/>
    <w:basedOn w:val="CapabilityindicatorsChar"/>
    <w:link w:val="Capabilities"/>
    <w:locked/>
    <w:rsid w:val="00171D55"/>
    <w:rPr>
      <w:rFonts w:ascii="Arial" w:eastAsia="Times New Roman" w:hAnsi="Arial" w:cs="Arial"/>
      <w:szCs w:val="24"/>
    </w:rPr>
  </w:style>
  <w:style w:type="paragraph" w:customStyle="1" w:styleId="Capabilities">
    <w:name w:val="Capabilities"/>
    <w:basedOn w:val="Capabilityindicators"/>
    <w:link w:val="CapabilitiesCharChar"/>
    <w:rsid w:val="00171D55"/>
    <w:pPr>
      <w:numPr>
        <w:numId w:val="0"/>
      </w:numPr>
    </w:pPr>
  </w:style>
  <w:style w:type="table" w:styleId="TableGrid">
    <w:name w:val="Table Grid"/>
    <w:basedOn w:val="TableNormal"/>
    <w:uiPriority w:val="59"/>
    <w:rsid w:val="00171D55"/>
    <w:pPr>
      <w:ind w:left="85" w:right="85"/>
    </w:pPr>
    <w:rPr>
      <w:rFonts w:ascii="Arial" w:eastAsia="Arial" w:hAnsi="Arial"/>
    </w:rPr>
    <w:tblPr>
      <w:tblStyleRow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Pr>
    <w:tblStylePr w:type="firstRow">
      <w:rPr>
        <w:b/>
      </w:rPr>
      <w:tblPr/>
      <w:tcPr>
        <w:tcBorders>
          <w:insideV w:val="single" w:sz="4" w:space="0" w:color="FFFFFF" w:themeColor="background1"/>
        </w:tcBorders>
        <w:shd w:val="clear" w:color="auto" w:fill="4F81BD" w:themeFill="accent1"/>
      </w:tcPr>
    </w:tblStylePr>
    <w:tblStylePr w:type="firstCol">
      <w:rPr>
        <w:b/>
      </w:rPr>
    </w:tblStylePr>
    <w:tblStylePr w:type="band2Horz">
      <w:tblPr/>
      <w:tcPr>
        <w:shd w:val="clear" w:color="auto" w:fill="EAF1DD" w:themeFill="accent3" w:themeFillTint="33"/>
      </w:tcPr>
    </w:tblStylePr>
  </w:style>
  <w:style w:type="table" w:customStyle="1" w:styleId="TableGrid1">
    <w:name w:val="Table Grid1"/>
    <w:basedOn w:val="TableNormal"/>
    <w:next w:val="TableGrid"/>
    <w:uiPriority w:val="59"/>
    <w:rsid w:val="00DD0E3A"/>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ADA"/>
    <w:rPr>
      <w:sz w:val="16"/>
      <w:szCs w:val="16"/>
    </w:rPr>
  </w:style>
  <w:style w:type="paragraph" w:styleId="CommentText">
    <w:name w:val="annotation text"/>
    <w:basedOn w:val="Normal"/>
    <w:link w:val="CommentTextChar"/>
    <w:uiPriority w:val="99"/>
    <w:semiHidden/>
    <w:unhideWhenUsed/>
    <w:rsid w:val="001A5ADA"/>
    <w:rPr>
      <w:sz w:val="20"/>
      <w:szCs w:val="20"/>
    </w:rPr>
  </w:style>
  <w:style w:type="character" w:customStyle="1" w:styleId="CommentTextChar">
    <w:name w:val="Comment Text Char"/>
    <w:basedOn w:val="DefaultParagraphFont"/>
    <w:link w:val="CommentText"/>
    <w:uiPriority w:val="99"/>
    <w:semiHidden/>
    <w:rsid w:val="001A5ADA"/>
    <w:rPr>
      <w:lang w:eastAsia="en-US"/>
    </w:rPr>
  </w:style>
  <w:style w:type="paragraph" w:styleId="CommentSubject">
    <w:name w:val="annotation subject"/>
    <w:basedOn w:val="CommentText"/>
    <w:next w:val="CommentText"/>
    <w:link w:val="CommentSubjectChar"/>
    <w:uiPriority w:val="99"/>
    <w:semiHidden/>
    <w:unhideWhenUsed/>
    <w:rsid w:val="001A5ADA"/>
    <w:rPr>
      <w:b/>
      <w:bCs/>
    </w:rPr>
  </w:style>
  <w:style w:type="character" w:customStyle="1" w:styleId="CommentSubjectChar">
    <w:name w:val="Comment Subject Char"/>
    <w:basedOn w:val="CommentTextChar"/>
    <w:link w:val="CommentSubject"/>
    <w:uiPriority w:val="99"/>
    <w:semiHidden/>
    <w:rsid w:val="001A5A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wmf"/><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publications/25-year-environment-pla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2.wmf"/><Relationship Id="rId37" Type="http://schemas.openxmlformats.org/officeDocument/2006/relationships/footer" Target="footer1.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publications/environment-agency-our-ambition-to-2020" TargetMode="External"/><Relationship Id="rId36" Type="http://schemas.openxmlformats.org/officeDocument/2006/relationships/hyperlink" Target="mailto:ea_recruitment@gov.sscl.com" TargetMode="Externa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www.gov.uk/government/organisations/environment-agency/about/recruitmen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mailto:will.mckenzie@environment-agency.gov.uk" TargetMode="External"/><Relationship Id="rId35" Type="http://schemas.openxmlformats.org/officeDocument/2006/relationships/image" Target="media/image15.png"/><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6853-51A8-49C8-A9C1-91B94ACA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4021</Words>
  <Characters>22923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Zak, Sally</cp:lastModifiedBy>
  <cp:revision>2</cp:revision>
  <cp:lastPrinted>2018-11-15T08:56:00Z</cp:lastPrinted>
  <dcterms:created xsi:type="dcterms:W3CDTF">2021-03-12T12:09:00Z</dcterms:created>
  <dcterms:modified xsi:type="dcterms:W3CDTF">2021-03-12T12:09:00Z</dcterms:modified>
</cp:coreProperties>
</file>