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14FBF">
      <w:pPr>
        <w:rPr>
          <w:rFonts w:ascii="Arial" w:hAnsi="Arial" w:cs="Arial"/>
          <w:color w:val="004C84"/>
          <w:sz w:val="44"/>
          <w:szCs w:val="56"/>
        </w:rPr>
      </w:pPr>
      <w:r w:rsidRPr="00714FBF">
        <w:rPr>
          <w:rFonts w:ascii="Arial" w:hAnsi="Arial" w:cs="Arial"/>
          <w:color w:val="004C84"/>
          <w:sz w:val="72"/>
          <w:szCs w:val="72"/>
        </w:rPr>
        <w:t>Thames Flood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4FBF" w:rsidRPr="00714FBF">
                              <w:rPr>
                                <w:rFonts w:ascii="Arial" w:hAnsi="Arial" w:cs="Arial"/>
                                <w:b/>
                                <w:color w:val="FFFFFF" w:themeColor="background1"/>
                                <w:sz w:val="22"/>
                                <w:szCs w:val="22"/>
                              </w:rPr>
                              <w:t>Thames Flood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4FBF">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4FBF">
                              <w:rPr>
                                <w:rFonts w:ascii="Arial" w:hAnsi="Arial" w:cs="Arial"/>
                                <w:b/>
                                <w:color w:val="FFFFFF" w:themeColor="background1"/>
                                <w:sz w:val="22"/>
                                <w:szCs w:val="22"/>
                              </w:rPr>
                              <w:t>27</w:t>
                            </w:r>
                            <w:r w:rsidR="00714FBF" w:rsidRPr="00714FBF">
                              <w:rPr>
                                <w:rFonts w:ascii="Arial" w:hAnsi="Arial" w:cs="Arial"/>
                                <w:b/>
                                <w:color w:val="FFFFFF" w:themeColor="background1"/>
                                <w:sz w:val="22"/>
                                <w:szCs w:val="22"/>
                                <w:vertAlign w:val="superscript"/>
                              </w:rPr>
                              <w:t>th</w:t>
                            </w:r>
                            <w:r w:rsidR="00714FB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4FBF">
                              <w:rPr>
                                <w:rFonts w:ascii="Arial" w:hAnsi="Arial" w:cs="Arial"/>
                                <w:b/>
                                <w:color w:val="FFFFFF" w:themeColor="background1"/>
                                <w:sz w:val="22"/>
                                <w:szCs w:val="22"/>
                              </w:rPr>
                              <w:t xml:space="preserve"> 9640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4FBF" w:rsidRPr="00714FBF">
                        <w:rPr>
                          <w:rFonts w:ascii="Arial" w:hAnsi="Arial" w:cs="Arial"/>
                          <w:b/>
                          <w:color w:val="FFFFFF" w:themeColor="background1"/>
                          <w:sz w:val="22"/>
                          <w:szCs w:val="22"/>
                        </w:rPr>
                        <w:t>Thames Flood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4FBF">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4FBF">
                        <w:rPr>
                          <w:rFonts w:ascii="Arial" w:hAnsi="Arial" w:cs="Arial"/>
                          <w:b/>
                          <w:color w:val="FFFFFF" w:themeColor="background1"/>
                          <w:sz w:val="22"/>
                          <w:szCs w:val="22"/>
                        </w:rPr>
                        <w:t>27</w:t>
                      </w:r>
                      <w:r w:rsidR="00714FBF" w:rsidRPr="00714FBF">
                        <w:rPr>
                          <w:rFonts w:ascii="Arial" w:hAnsi="Arial" w:cs="Arial"/>
                          <w:b/>
                          <w:color w:val="FFFFFF" w:themeColor="background1"/>
                          <w:sz w:val="22"/>
                          <w:szCs w:val="22"/>
                          <w:vertAlign w:val="superscript"/>
                        </w:rPr>
                        <w:t>th</w:t>
                      </w:r>
                      <w:r w:rsidR="00714FB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4FBF">
                        <w:rPr>
                          <w:rFonts w:ascii="Arial" w:hAnsi="Arial" w:cs="Arial"/>
                          <w:b/>
                          <w:color w:val="FFFFFF" w:themeColor="background1"/>
                          <w:sz w:val="22"/>
                          <w:szCs w:val="22"/>
                        </w:rPr>
                        <w:t xml:space="preserve"> 9640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4FB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4FB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714FBF">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14FBF" w:rsidRPr="00714FBF">
        <w:rPr>
          <w:rFonts w:ascii="Arial" w:hAnsi="Arial" w:cs="Arial"/>
          <w:sz w:val="22"/>
          <w:szCs w:val="22"/>
        </w:rPr>
        <w:t>£34,879 pro rata</w:t>
      </w:r>
    </w:p>
    <w:p w:rsidR="00714FBF" w:rsidRPr="00E01AC5" w:rsidRDefault="00714FBF" w:rsidP="00714FBF">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14FBF" w:rsidRPr="00714FBF">
        <w:rPr>
          <w:rFonts w:ascii="Arial" w:hAnsi="Arial" w:cs="Arial"/>
          <w:sz w:val="22"/>
          <w:szCs w:val="22"/>
        </w:rPr>
        <w:t>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714FB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4FBF" w:rsidRPr="00714FBF">
        <w:rPr>
          <w:rFonts w:ascii="Arial" w:hAnsi="Arial" w:cs="Arial"/>
          <w:sz w:val="22"/>
          <w:szCs w:val="22"/>
        </w:rPr>
        <w:t>37</w:t>
      </w:r>
      <w:r w:rsidRPr="00714FBF">
        <w:rPr>
          <w:rFonts w:ascii="Arial" w:hAnsi="Arial" w:cs="Arial"/>
          <w:sz w:val="22"/>
          <w:szCs w:val="22"/>
        </w:rPr>
        <w:t xml:space="preserve"> hours FTE, </w:t>
      </w:r>
      <w:r w:rsidR="00714FBF" w:rsidRPr="00714FBF">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w:t>
      </w:r>
      <w:r w:rsidRPr="00714FBF">
        <w:rPr>
          <w:rFonts w:ascii="Arial" w:hAnsi="Arial" w:cs="Arial"/>
          <w:sz w:val="22"/>
          <w:szCs w:val="22"/>
        </w:rPr>
        <w:t xml:space="preserve">role will be </w:t>
      </w:r>
      <w:r w:rsidR="00714FBF" w:rsidRPr="00714FBF">
        <w:rPr>
          <w:rFonts w:ascii="Arial" w:hAnsi="Arial" w:cs="Arial"/>
          <w:sz w:val="22"/>
          <w:szCs w:val="22"/>
        </w:rPr>
        <w:t>27</w:t>
      </w:r>
      <w:r w:rsidRPr="00714FBF">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14FBF" w:rsidRDefault="00910E02" w:rsidP="00714F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714FBF"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14FBF" w:rsidRPr="00714FBF">
        <w:rPr>
          <w:rFonts w:ascii="Arial" w:eastAsia="Times New Roman" w:hAnsi="Arial" w:cs="Arial"/>
          <w:color w:val="002A54"/>
          <w:sz w:val="20"/>
          <w:szCs w:val="20"/>
          <w:lang w:val="en" w:eastAsia="en-GB"/>
        </w:rPr>
        <w:t xml:space="preserve">Thames Flood Advisor </w:t>
      </w:r>
      <w:r>
        <w:rPr>
          <w:rFonts w:ascii="Arial" w:eastAsia="Times New Roman" w:hAnsi="Arial" w:cs="Arial"/>
          <w:color w:val="002A54"/>
          <w:sz w:val="20"/>
          <w:szCs w:val="20"/>
          <w:lang w:val="en" w:eastAsia="en-GB"/>
        </w:rPr>
        <w:t xml:space="preserve">fits into our </w:t>
      </w:r>
      <w:r w:rsidR="00714FBF" w:rsidRPr="00714FBF">
        <w:rPr>
          <w:rFonts w:ascii="Arial" w:eastAsia="Times New Roman" w:hAnsi="Arial" w:cs="Arial"/>
          <w:color w:val="002A54"/>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714FBF">
        <w:rPr>
          <w:rFonts w:ascii="Arial" w:eastAsia="Times New Roman" w:hAnsi="Arial" w:cs="Arial"/>
          <w:color w:val="002A54"/>
          <w:sz w:val="20"/>
          <w:szCs w:val="20"/>
          <w:lang w:val="en" w:eastAsia="en-GB"/>
        </w:rPr>
        <w:t>Staff Grade 5.</w:t>
      </w:r>
      <w:r w:rsidRPr="00714FBF">
        <w:rPr>
          <w:rFonts w:ascii="Arial" w:eastAsia="Times New Roman" w:hAnsi="Arial" w:cs="Arial"/>
          <w:color w:val="002A54"/>
          <w:sz w:val="20"/>
          <w:szCs w:val="20"/>
          <w:lang w:val="en" w:eastAsia="en-GB"/>
        </w:rPr>
        <w:t xml:space="preserve"> </w:t>
      </w:r>
    </w:p>
    <w:p w:rsidR="00A7799E" w:rsidRPr="00714FBF" w:rsidRDefault="007E42E0" w:rsidP="00714FBF">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714FBF" w:rsidRDefault="00714FBF" w:rsidP="00E5041C">
      <w:pPr>
        <w:pStyle w:val="PlainText"/>
        <w:spacing w:line="276" w:lineRule="auto"/>
        <w:rPr>
          <w:rFonts w:ascii="Arial" w:hAnsi="Arial" w:cs="Arial"/>
          <w:sz w:val="22"/>
          <w:szCs w:val="22"/>
        </w:rPr>
      </w:pPr>
      <w:r w:rsidRPr="00714FBF">
        <w:rPr>
          <w:rFonts w:ascii="Arial" w:hAnsi="Arial" w:cs="Arial"/>
          <w:sz w:val="22"/>
          <w:szCs w:val="22"/>
        </w:rPr>
        <w:t>Whilst the team is managed by the Environment Agency it has a unique position of being an independent team, funded by local levy. The successful candidate will support projects led by the Lead Local Flood Authorities in London Boroughs. This is position is entitled to access to Environment Agency employee benefits packages. Find out more about us an employer at https://www.vercida.com/uk/employers/environment-agency and download the candidate pack for more information about the role and application process. If you have any questions please contact James Spragg: 07585125426 james.spragg@environment-agency.gov.uk</w:t>
      </w:r>
    </w:p>
    <w:p w:rsidR="00714FBF" w:rsidRDefault="00714FBF"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1D8C43F0" wp14:editId="2917032A">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14FBF" w:rsidRDefault="00714FBF"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Default="00714FBF" w:rsidP="00E5041C">
      <w:pPr>
        <w:pStyle w:val="PlainText"/>
        <w:spacing w:line="276" w:lineRule="auto"/>
        <w:rPr>
          <w:rFonts w:ascii="Arial" w:hAnsi="Arial" w:cs="Arial"/>
          <w:sz w:val="22"/>
          <w:szCs w:val="22"/>
        </w:rPr>
      </w:pPr>
    </w:p>
    <w:p w:rsidR="00714FBF" w:rsidRPr="0069665F" w:rsidRDefault="00714FBF"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4FBF">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4FB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4FBF"/>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5916-D598-492E-AF15-A63B6F17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2018-12-27T08:10:00Z</dcterms:created>
  <dcterms:modified xsi:type="dcterms:W3CDTF">2018-12-27T08:10:00Z</dcterms:modified>
</cp:coreProperties>
</file>